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28A7" w14:textId="77777777" w:rsidR="005C778D" w:rsidRPr="00F53A92" w:rsidRDefault="005C778D" w:rsidP="005C778D">
      <w:pPr>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Forma patvirtinta</w:t>
      </w:r>
    </w:p>
    <w:p w14:paraId="50AB4777" w14:textId="77777777" w:rsidR="005C778D" w:rsidRPr="00F53A92" w:rsidRDefault="005C778D" w:rsidP="005C778D">
      <w:pPr>
        <w:ind w:left="5954"/>
        <w:rPr>
          <w:rFonts w:ascii="Times New Roman" w:eastAsia="Times New Roman" w:hAnsi="Times New Roman" w:cs="Times New Roman"/>
          <w:sz w:val="24"/>
          <w:szCs w:val="24"/>
        </w:rPr>
      </w:pPr>
      <w:r w:rsidRPr="00F53A92">
        <w:rPr>
          <w:rFonts w:ascii="Times New Roman" w:eastAsia="Times New Roman" w:hAnsi="Times New Roman" w:cs="Times New Roman"/>
          <w:sz w:val="24"/>
          <w:szCs w:val="24"/>
        </w:rPr>
        <w:t xml:space="preserve">Lietuvos mokslo tarybos pirmininko </w:t>
      </w:r>
    </w:p>
    <w:p w14:paraId="226E66DA" w14:textId="1D0BF455" w:rsidR="00EB52FA" w:rsidRDefault="00082E48" w:rsidP="00D5599B">
      <w:pPr>
        <w:ind w:left="4658" w:firstLine="1296"/>
        <w:rPr>
          <w:rFonts w:ascii="Times New Roman" w:eastAsia="Times New Roman" w:hAnsi="Times New Roman" w:cs="Times New Roman"/>
          <w:sz w:val="24"/>
          <w:szCs w:val="24"/>
        </w:rPr>
      </w:pPr>
      <w:r w:rsidRPr="00082E48">
        <w:rPr>
          <w:rFonts w:ascii="Times New Roman" w:eastAsia="Times New Roman" w:hAnsi="Times New Roman" w:cs="Times New Roman"/>
          <w:sz w:val="24"/>
          <w:szCs w:val="24"/>
        </w:rPr>
        <w:t xml:space="preserve">2025 m. liepos 24 d. </w:t>
      </w:r>
      <w:r>
        <w:rPr>
          <w:rFonts w:ascii="Times New Roman" w:eastAsia="Times New Roman" w:hAnsi="Times New Roman" w:cs="Times New Roman"/>
          <w:sz w:val="24"/>
          <w:szCs w:val="24"/>
        </w:rPr>
        <w:t xml:space="preserve">įsakymu </w:t>
      </w:r>
      <w:r w:rsidRPr="00082E48">
        <w:rPr>
          <w:rFonts w:ascii="Times New Roman" w:eastAsia="Times New Roman" w:hAnsi="Times New Roman" w:cs="Times New Roman"/>
          <w:sz w:val="24"/>
          <w:szCs w:val="24"/>
        </w:rPr>
        <w:t>Nr. V-336</w:t>
      </w:r>
    </w:p>
    <w:p w14:paraId="1D17BB14" w14:textId="77777777" w:rsidR="00D5599B" w:rsidRPr="0076742D" w:rsidRDefault="00D5599B" w:rsidP="00D5599B">
      <w:pPr>
        <w:ind w:left="4658" w:firstLine="1296"/>
        <w:rPr>
          <w:rFonts w:ascii="Times New Roman" w:eastAsia="Times New Roman" w:hAnsi="Times New Roman" w:cs="Times New Roman"/>
          <w:b/>
          <w:sz w:val="24"/>
          <w:szCs w:val="24"/>
        </w:rPr>
      </w:pPr>
    </w:p>
    <w:p w14:paraId="226E66DB" w14:textId="36571A48" w:rsidR="00F53A92" w:rsidRPr="00F53A92" w:rsidRDefault="00F53A92" w:rsidP="00EB52FA">
      <w:pPr>
        <w:jc w:val="center"/>
        <w:rPr>
          <w:rFonts w:ascii="Times New Roman" w:eastAsia="Times New Roman" w:hAnsi="Times New Roman" w:cs="Times New Roman"/>
          <w:b/>
          <w:sz w:val="24"/>
          <w:szCs w:val="24"/>
        </w:rPr>
      </w:pPr>
      <w:r w:rsidRPr="00F53A92">
        <w:rPr>
          <w:rFonts w:ascii="Times New Roman" w:eastAsia="Times New Roman" w:hAnsi="Times New Roman" w:cs="Times New Roman"/>
          <w:b/>
          <w:sz w:val="24"/>
          <w:szCs w:val="24"/>
        </w:rPr>
        <w:t>(</w:t>
      </w:r>
      <w:r w:rsidR="004B5515">
        <w:rPr>
          <w:rFonts w:ascii="Times New Roman" w:eastAsia="Times New Roman" w:hAnsi="Times New Roman" w:cs="Times New Roman"/>
          <w:b/>
          <w:sz w:val="24"/>
          <w:szCs w:val="24"/>
        </w:rPr>
        <w:t>P</w:t>
      </w:r>
      <w:r w:rsidR="00537D9D">
        <w:rPr>
          <w:rFonts w:ascii="Times New Roman" w:hAnsi="Times New Roman" w:cs="Times New Roman"/>
          <w:b/>
          <w:sz w:val="24"/>
          <w:szCs w:val="24"/>
        </w:rPr>
        <w:t>araiškos gauti lėšų</w:t>
      </w:r>
      <w:r w:rsidR="006F3550" w:rsidRPr="006F3550">
        <w:rPr>
          <w:rFonts w:ascii="Times New Roman" w:hAnsi="Times New Roman" w:cs="Times New Roman"/>
          <w:b/>
          <w:sz w:val="24"/>
          <w:szCs w:val="24"/>
        </w:rPr>
        <w:t xml:space="preserve"> mokslo infrastruktūrai atnaujinti</w:t>
      </w:r>
      <w:r w:rsidR="006F3550" w:rsidRPr="006F3550">
        <w:rPr>
          <w:rFonts w:ascii="Times New Roman" w:eastAsia="Times New Roman" w:hAnsi="Times New Roman" w:cs="Times New Roman"/>
          <w:b/>
          <w:sz w:val="24"/>
          <w:szCs w:val="24"/>
        </w:rPr>
        <w:t xml:space="preserve"> </w:t>
      </w:r>
      <w:r w:rsidRPr="006F3550">
        <w:rPr>
          <w:rFonts w:ascii="Times New Roman" w:eastAsia="Times New Roman" w:hAnsi="Times New Roman" w:cs="Times New Roman"/>
          <w:b/>
          <w:sz w:val="24"/>
          <w:szCs w:val="24"/>
        </w:rPr>
        <w:t xml:space="preserve">ekspertinio įvertinimo </w:t>
      </w:r>
      <w:r w:rsidR="00ED312E">
        <w:rPr>
          <w:rFonts w:ascii="Times New Roman" w:eastAsia="Times New Roman" w:hAnsi="Times New Roman" w:cs="Times New Roman"/>
          <w:b/>
          <w:sz w:val="24"/>
          <w:szCs w:val="24"/>
        </w:rPr>
        <w:t xml:space="preserve">pavyzdinė </w:t>
      </w:r>
      <w:r w:rsidRPr="006F3550">
        <w:rPr>
          <w:rFonts w:ascii="Times New Roman" w:eastAsia="Times New Roman" w:hAnsi="Times New Roman" w:cs="Times New Roman"/>
          <w:b/>
          <w:sz w:val="24"/>
          <w:szCs w:val="24"/>
        </w:rPr>
        <w:t>forma</w:t>
      </w:r>
      <w:r w:rsidRPr="00F53A92">
        <w:rPr>
          <w:rFonts w:ascii="Times New Roman" w:eastAsia="Times New Roman" w:hAnsi="Times New Roman" w:cs="Times New Roman"/>
          <w:b/>
          <w:sz w:val="24"/>
          <w:szCs w:val="24"/>
        </w:rPr>
        <w:t>)</w:t>
      </w:r>
    </w:p>
    <w:p w14:paraId="226E66DC" w14:textId="77777777" w:rsidR="00EB52FA" w:rsidRPr="0076742D" w:rsidRDefault="00EB52FA" w:rsidP="0046714D">
      <w:pPr>
        <w:rPr>
          <w:rFonts w:ascii="Times New Roman" w:eastAsia="Times New Roman" w:hAnsi="Times New Roman" w:cs="Times New Roman"/>
          <w:b/>
          <w:caps/>
          <w:sz w:val="24"/>
          <w:szCs w:val="24"/>
        </w:rPr>
      </w:pPr>
    </w:p>
    <w:p w14:paraId="226E66DD" w14:textId="739A2327" w:rsidR="00F53A92" w:rsidRPr="00F53A92" w:rsidRDefault="00537D9D" w:rsidP="00EB52FA">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PARAIŠKOS GAUTI LĖŠŲ</w:t>
      </w:r>
      <w:r w:rsidR="00F53A92" w:rsidRPr="00F53A92">
        <w:rPr>
          <w:rFonts w:ascii="Times New Roman" w:eastAsia="Times New Roman" w:hAnsi="Times New Roman" w:cs="Times New Roman"/>
          <w:b/>
          <w:caps/>
          <w:sz w:val="24"/>
          <w:szCs w:val="24"/>
        </w:rPr>
        <w:t xml:space="preserve"> mokslo </w:t>
      </w:r>
      <w:r w:rsidR="0046714D">
        <w:rPr>
          <w:rFonts w:ascii="Times New Roman" w:eastAsia="Times New Roman" w:hAnsi="Times New Roman" w:cs="Times New Roman"/>
          <w:b/>
          <w:caps/>
          <w:sz w:val="24"/>
          <w:szCs w:val="24"/>
        </w:rPr>
        <w:t>INFRASTR</w:t>
      </w:r>
      <w:r w:rsidR="006F3550">
        <w:rPr>
          <w:rFonts w:ascii="Times New Roman" w:eastAsia="Times New Roman" w:hAnsi="Times New Roman" w:cs="Times New Roman"/>
          <w:b/>
          <w:caps/>
          <w:sz w:val="24"/>
          <w:szCs w:val="24"/>
        </w:rPr>
        <w:t>UKTŪRAI ATNAUJINTI</w:t>
      </w:r>
      <w:r w:rsidR="007F68FB">
        <w:rPr>
          <w:rFonts w:ascii="Times New Roman" w:eastAsia="Times New Roman" w:hAnsi="Times New Roman" w:cs="Times New Roman"/>
          <w:b/>
          <w:caps/>
          <w:sz w:val="24"/>
          <w:szCs w:val="24"/>
        </w:rPr>
        <w:t xml:space="preserve"> </w:t>
      </w:r>
      <w:r w:rsidR="00F53A92" w:rsidRPr="00F53A92">
        <w:rPr>
          <w:rFonts w:ascii="Times New Roman" w:eastAsia="Times New Roman" w:hAnsi="Times New Roman" w:cs="Times New Roman"/>
          <w:b/>
          <w:caps/>
          <w:sz w:val="24"/>
          <w:szCs w:val="24"/>
        </w:rPr>
        <w:t>EKSPERTINIS ĮvertinimAS</w:t>
      </w:r>
    </w:p>
    <w:p w14:paraId="226E66DE" w14:textId="77777777" w:rsidR="00EB52FA" w:rsidRPr="0076742D" w:rsidRDefault="00EB52FA" w:rsidP="00EB52FA">
      <w:pPr>
        <w:rPr>
          <w:rFonts w:ascii="Times New Roman" w:eastAsia="Times New Roman" w:hAnsi="Times New Roman" w:cs="Times New Roman"/>
          <w:sz w:val="24"/>
          <w:szCs w:val="24"/>
        </w:rPr>
      </w:pPr>
    </w:p>
    <w:p w14:paraId="226E66DF" w14:textId="77777777" w:rsidR="00682424" w:rsidRPr="00682424" w:rsidRDefault="00682424" w:rsidP="00682424">
      <w:pPr>
        <w:rPr>
          <w:rFonts w:ascii="Times New Roman" w:eastAsia="Times New Roman" w:hAnsi="Times New Roman" w:cs="Times New Roman"/>
          <w:sz w:val="24"/>
          <w:szCs w:val="24"/>
          <w:lang w:eastAsia="x-none"/>
        </w:rPr>
      </w:pPr>
      <w:r w:rsidRPr="00682424">
        <w:rPr>
          <w:rFonts w:ascii="Times New Roman" w:eastAsia="Times New Roman" w:hAnsi="Times New Roman" w:cs="Times New Roman"/>
          <w:sz w:val="24"/>
          <w:szCs w:val="24"/>
          <w:lang w:eastAsia="x-none"/>
        </w:rPr>
        <w:t xml:space="preserve">Paraiškos registracijos numeris . . . . . . . . . . . . . . . . . . . . . . . . . . . . . . . . . . . . . . . . . . . . . . </w:t>
      </w:r>
      <w:r>
        <w:rPr>
          <w:rFonts w:ascii="Times New Roman" w:eastAsia="Times New Roman" w:hAnsi="Times New Roman" w:cs="Times New Roman"/>
          <w:sz w:val="24"/>
          <w:szCs w:val="24"/>
          <w:lang w:eastAsia="x-none"/>
        </w:rPr>
        <w:t xml:space="preserve">. . . . . . . . . . . </w:t>
      </w:r>
    </w:p>
    <w:p w14:paraId="226E66E0" w14:textId="1DA2D114" w:rsidR="00682424" w:rsidRDefault="0046714D" w:rsidP="00682424">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Vykdančioji institucija</w:t>
      </w:r>
      <w:r w:rsidR="00682424" w:rsidRPr="00682424">
        <w:rPr>
          <w:rFonts w:ascii="Times New Roman" w:eastAsia="Times New Roman" w:hAnsi="Times New Roman" w:cs="Times New Roman"/>
          <w:sz w:val="24"/>
          <w:szCs w:val="24"/>
          <w:lang w:eastAsia="x-none"/>
        </w:rPr>
        <w:t xml:space="preserve">  . . . . . . . . . . . . . . . . . . . . . . . . . . . . . . . . . . . . . . . . . . . . . . . </w:t>
      </w:r>
      <w:r w:rsidR="00682424">
        <w:rPr>
          <w:rFonts w:ascii="Times New Roman" w:eastAsia="Times New Roman" w:hAnsi="Times New Roman" w:cs="Times New Roman"/>
          <w:sz w:val="24"/>
          <w:szCs w:val="24"/>
          <w:lang w:eastAsia="x-none"/>
        </w:rPr>
        <w:t xml:space="preserve">. . . . . . . . . </w:t>
      </w:r>
      <w:r w:rsidR="0076742D">
        <w:rPr>
          <w:rFonts w:ascii="Times New Roman" w:eastAsia="Times New Roman" w:hAnsi="Times New Roman" w:cs="Times New Roman"/>
          <w:sz w:val="24"/>
          <w:szCs w:val="24"/>
          <w:lang w:eastAsia="x-none"/>
        </w:rPr>
        <w:t xml:space="preserve">. . . . . . . </w:t>
      </w:r>
    </w:p>
    <w:p w14:paraId="25ABBA29" w14:textId="108C0C32" w:rsidR="00BA47C8" w:rsidRPr="00682424" w:rsidRDefault="00820230" w:rsidP="00682424">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Paraiškos mokslo</w:t>
      </w:r>
      <w:r w:rsidR="00D42547">
        <w:rPr>
          <w:rFonts w:ascii="Times New Roman" w:eastAsia="Times New Roman" w:hAnsi="Times New Roman" w:cs="Times New Roman"/>
          <w:sz w:val="24"/>
          <w:szCs w:val="24"/>
          <w:lang w:eastAsia="x-none"/>
        </w:rPr>
        <w:t xml:space="preserve"> (meno)</w:t>
      </w:r>
      <w:r>
        <w:rPr>
          <w:rFonts w:ascii="Times New Roman" w:eastAsia="Times New Roman" w:hAnsi="Times New Roman" w:cs="Times New Roman"/>
          <w:sz w:val="24"/>
          <w:szCs w:val="24"/>
          <w:lang w:eastAsia="x-none"/>
        </w:rPr>
        <w:t xml:space="preserve"> sritis</w:t>
      </w:r>
      <w:r w:rsidR="00DB1F51">
        <w:rPr>
          <w:rFonts w:ascii="Times New Roman" w:eastAsia="Times New Roman" w:hAnsi="Times New Roman" w:cs="Times New Roman"/>
          <w:sz w:val="24"/>
          <w:szCs w:val="24"/>
          <w:lang w:eastAsia="x-none"/>
        </w:rPr>
        <w:t xml:space="preserve"> (-</w:t>
      </w:r>
      <w:proofErr w:type="spellStart"/>
      <w:r w:rsidR="00DB1F51">
        <w:rPr>
          <w:rFonts w:ascii="Times New Roman" w:eastAsia="Times New Roman" w:hAnsi="Times New Roman" w:cs="Times New Roman"/>
          <w:sz w:val="24"/>
          <w:szCs w:val="24"/>
          <w:lang w:eastAsia="x-none"/>
        </w:rPr>
        <w:t>ys</w:t>
      </w:r>
      <w:proofErr w:type="spellEnd"/>
      <w:r w:rsidR="00DB1F51">
        <w:rPr>
          <w:rFonts w:ascii="Times New Roman" w:eastAsia="Times New Roman" w:hAnsi="Times New Roman" w:cs="Times New Roman"/>
          <w:sz w:val="24"/>
          <w:szCs w:val="24"/>
          <w:lang w:eastAsia="x-none"/>
        </w:rPr>
        <w:t>)</w:t>
      </w:r>
      <w:r w:rsidR="00BA47C8" w:rsidRPr="00BA47C8">
        <w:rPr>
          <w:rFonts w:ascii="Times New Roman" w:eastAsia="Times New Roman" w:hAnsi="Times New Roman" w:cs="Times New Roman"/>
          <w:sz w:val="24"/>
          <w:szCs w:val="24"/>
          <w:lang w:eastAsia="x-none"/>
        </w:rPr>
        <w:t xml:space="preserve"> . . . . . . . .</w:t>
      </w:r>
      <w:r w:rsidR="00986778">
        <w:rPr>
          <w:rFonts w:ascii="Times New Roman" w:eastAsia="Times New Roman" w:hAnsi="Times New Roman" w:cs="Times New Roman"/>
          <w:sz w:val="24"/>
          <w:szCs w:val="24"/>
          <w:lang w:eastAsia="x-none"/>
        </w:rPr>
        <w:t xml:space="preserve"> . . . . . . . . . . . . . . . </w:t>
      </w:r>
      <w:r w:rsidR="00986778" w:rsidRPr="00986778">
        <w:rPr>
          <w:rFonts w:ascii="Times New Roman" w:eastAsia="Times New Roman" w:hAnsi="Times New Roman" w:cs="Times New Roman"/>
          <w:sz w:val="24"/>
          <w:szCs w:val="24"/>
          <w:lang w:eastAsia="x-none"/>
        </w:rPr>
        <w:t xml:space="preserve">. . . . . . . . . . . . . . . . . . </w:t>
      </w:r>
      <w:r w:rsidR="00986778" w:rsidRPr="00BA47C8">
        <w:rPr>
          <w:rFonts w:ascii="Times New Roman" w:eastAsia="Times New Roman" w:hAnsi="Times New Roman" w:cs="Times New Roman"/>
          <w:sz w:val="24"/>
          <w:szCs w:val="24"/>
          <w:lang w:eastAsia="x-none"/>
        </w:rPr>
        <w:t>. .</w:t>
      </w:r>
      <w:r w:rsidR="00986778">
        <w:rPr>
          <w:rFonts w:ascii="Times New Roman" w:eastAsia="Times New Roman" w:hAnsi="Times New Roman" w:cs="Times New Roman"/>
          <w:sz w:val="24"/>
          <w:szCs w:val="24"/>
          <w:lang w:eastAsia="x-none"/>
        </w:rPr>
        <w:t xml:space="preserve"> . . . . . .</w:t>
      </w:r>
      <w:r w:rsidR="004C3F31" w:rsidRPr="004C3F31">
        <w:rPr>
          <w:rFonts w:ascii="Times New Roman" w:eastAsia="Times New Roman" w:hAnsi="Times New Roman" w:cs="Times New Roman"/>
          <w:sz w:val="24"/>
          <w:szCs w:val="24"/>
          <w:lang w:eastAsia="x-none"/>
        </w:rPr>
        <w:t xml:space="preserve"> </w:t>
      </w:r>
      <w:r w:rsidR="004C3F31" w:rsidRPr="00BA47C8">
        <w:rPr>
          <w:rFonts w:ascii="Times New Roman" w:eastAsia="Times New Roman" w:hAnsi="Times New Roman" w:cs="Times New Roman"/>
          <w:sz w:val="24"/>
          <w:szCs w:val="24"/>
          <w:lang w:eastAsia="x-none"/>
        </w:rPr>
        <w:t>. .</w:t>
      </w:r>
      <w:r w:rsidR="004C3F31">
        <w:rPr>
          <w:rFonts w:ascii="Times New Roman" w:eastAsia="Times New Roman" w:hAnsi="Times New Roman" w:cs="Times New Roman"/>
          <w:sz w:val="24"/>
          <w:szCs w:val="24"/>
          <w:lang w:eastAsia="x-none"/>
        </w:rPr>
        <w:t xml:space="preserve"> . . </w:t>
      </w:r>
    </w:p>
    <w:p w14:paraId="5FD540DD" w14:textId="77777777" w:rsidR="00577AF6" w:rsidRPr="00265657" w:rsidRDefault="00577AF6" w:rsidP="004C3F31">
      <w:pPr>
        <w:rPr>
          <w:rFonts w:ascii="Times New Roman" w:eastAsia="Times New Roman" w:hAnsi="Times New Roman" w:cs="Times New Roman"/>
          <w:iCs/>
          <w:sz w:val="24"/>
          <w:szCs w:val="24"/>
        </w:rPr>
      </w:pPr>
    </w:p>
    <w:p w14:paraId="3C71F33A" w14:textId="4E02E68B" w:rsidR="00577AF6" w:rsidRPr="00265657" w:rsidRDefault="00577AF6" w:rsidP="0051744B">
      <w:pPr>
        <w:rPr>
          <w:rFonts w:ascii="Times New Roman" w:eastAsia="Times New Roman" w:hAnsi="Times New Roman" w:cs="Times New Roman"/>
          <w:b/>
          <w:sz w:val="24"/>
          <w:szCs w:val="24"/>
          <w:lang w:eastAsia="x-none"/>
        </w:rPr>
      </w:pPr>
      <w:r w:rsidRPr="00265657">
        <w:rPr>
          <w:rFonts w:ascii="Times New Roman" w:eastAsia="Times New Roman" w:hAnsi="Times New Roman" w:cs="Times New Roman"/>
          <w:b/>
          <w:sz w:val="24"/>
          <w:szCs w:val="24"/>
          <w:lang w:eastAsia="x-none"/>
        </w:rPr>
        <w:t>I. Įvertinimas pagal kriterijus:</w:t>
      </w:r>
    </w:p>
    <w:tbl>
      <w:tblPr>
        <w:tblStyle w:val="TableGrid"/>
        <w:tblW w:w="0" w:type="auto"/>
        <w:tblLook w:val="04A0" w:firstRow="1" w:lastRow="0" w:firstColumn="1" w:lastColumn="0" w:noHBand="0" w:noVBand="1"/>
      </w:tblPr>
      <w:tblGrid>
        <w:gridCol w:w="4807"/>
        <w:gridCol w:w="1390"/>
        <w:gridCol w:w="1270"/>
        <w:gridCol w:w="1176"/>
        <w:gridCol w:w="1553"/>
      </w:tblGrid>
      <w:tr w:rsidR="002F70C6" w:rsidRPr="00265657" w14:paraId="55BCF045" w14:textId="77777777" w:rsidTr="00577AF6">
        <w:tc>
          <w:tcPr>
            <w:tcW w:w="4807" w:type="dxa"/>
          </w:tcPr>
          <w:p w14:paraId="3AA68D74" w14:textId="12B0102C" w:rsidR="002F70C6" w:rsidRPr="00265657" w:rsidRDefault="00577AF6" w:rsidP="0051744B">
            <w:pP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Vertinimo kriterijus</w:t>
            </w:r>
            <w:r w:rsidRPr="00265657">
              <w:rPr>
                <w:rFonts w:ascii="Times New Roman" w:eastAsia="Calibri" w:hAnsi="Times New Roman" w:cs="Times New Roman"/>
                <w:sz w:val="24"/>
                <w:szCs w:val="24"/>
                <w:vertAlign w:val="superscript"/>
              </w:rPr>
              <w:t>1</w:t>
            </w:r>
          </w:p>
        </w:tc>
        <w:tc>
          <w:tcPr>
            <w:tcW w:w="1390" w:type="dxa"/>
          </w:tcPr>
          <w:p w14:paraId="228D6373" w14:textId="65FF3568" w:rsidR="002F70C6" w:rsidRPr="00265657" w:rsidRDefault="00577AF6" w:rsidP="0051744B">
            <w:pP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Maksimalus galimas įvertis</w:t>
            </w:r>
            <w:r w:rsidRPr="00265657">
              <w:rPr>
                <w:rFonts w:ascii="Times New Roman" w:eastAsia="Calibri" w:hAnsi="Times New Roman" w:cs="Times New Roman"/>
                <w:sz w:val="24"/>
                <w:szCs w:val="24"/>
                <w:vertAlign w:val="superscript"/>
              </w:rPr>
              <w:t>2,3</w:t>
            </w:r>
          </w:p>
        </w:tc>
        <w:tc>
          <w:tcPr>
            <w:tcW w:w="1270" w:type="dxa"/>
          </w:tcPr>
          <w:p w14:paraId="252CF11F" w14:textId="79BB2E36" w:rsidR="002F70C6" w:rsidRPr="00265657" w:rsidRDefault="00577AF6" w:rsidP="0051744B">
            <w:pP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Slenkstinis įvertis</w:t>
            </w:r>
          </w:p>
        </w:tc>
        <w:tc>
          <w:tcPr>
            <w:tcW w:w="1176" w:type="dxa"/>
          </w:tcPr>
          <w:p w14:paraId="482AEA88" w14:textId="1C3601B4" w:rsidR="002F70C6" w:rsidRPr="00265657" w:rsidRDefault="00577AF6" w:rsidP="0051744B">
            <w:pP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Skiriamas įvertis</w:t>
            </w:r>
          </w:p>
        </w:tc>
        <w:tc>
          <w:tcPr>
            <w:tcW w:w="1553" w:type="dxa"/>
          </w:tcPr>
          <w:p w14:paraId="31744D0E" w14:textId="6F51A88B" w:rsidR="002F70C6" w:rsidRPr="00265657" w:rsidRDefault="00577AF6" w:rsidP="0051744B">
            <w:pP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 xml:space="preserve">Įvertinimo paaiškinimas, aptariant kiekvieną nurodytą vertinimo aspektą </w:t>
            </w:r>
            <w:r w:rsidRPr="00265657">
              <w:rPr>
                <w:rFonts w:ascii="Times New Roman" w:eastAsia="Calibri" w:hAnsi="Times New Roman" w:cs="Times New Roman"/>
                <w:i/>
                <w:sz w:val="24"/>
                <w:szCs w:val="24"/>
              </w:rPr>
              <w:t>(privalomas)</w:t>
            </w:r>
          </w:p>
        </w:tc>
      </w:tr>
      <w:tr w:rsidR="00577AF6" w:rsidRPr="00265657" w14:paraId="5BCE0B38" w14:textId="77777777" w:rsidTr="00577AF6">
        <w:tc>
          <w:tcPr>
            <w:tcW w:w="4807" w:type="dxa"/>
            <w:tcBorders>
              <w:top w:val="single" w:sz="4" w:space="0" w:color="auto"/>
              <w:left w:val="single" w:sz="4" w:space="0" w:color="auto"/>
              <w:bottom w:val="single" w:sz="4" w:space="0" w:color="auto"/>
              <w:right w:val="single" w:sz="4" w:space="0" w:color="auto"/>
            </w:tcBorders>
          </w:tcPr>
          <w:p w14:paraId="220D03B2" w14:textId="37107881" w:rsidR="0059354E" w:rsidRPr="00FC18EB" w:rsidRDefault="00DB5348" w:rsidP="00DB5348">
            <w:pPr>
              <w:jc w:val="both"/>
              <w:rPr>
                <w:rFonts w:ascii="Times New Roman" w:eastAsia="Times New Roman" w:hAnsi="Times New Roman" w:cs="Times New Roman"/>
                <w:sz w:val="24"/>
                <w:szCs w:val="24"/>
              </w:rPr>
            </w:pPr>
            <w:r w:rsidRPr="00FC18EB">
              <w:rPr>
                <w:rFonts w:ascii="Times New Roman" w:hAnsi="Times New Roman" w:cs="Times New Roman"/>
                <w:sz w:val="24"/>
                <w:szCs w:val="24"/>
              </w:rPr>
              <w:t>1.</w:t>
            </w:r>
            <w:r w:rsidRPr="00FC18EB">
              <w:rPr>
                <w:rFonts w:ascii="Times New Roman" w:hAnsi="Times New Roman" w:cs="Times New Roman"/>
                <w:spacing w:val="-4"/>
                <w:sz w:val="24"/>
                <w:szCs w:val="24"/>
              </w:rPr>
              <w:t xml:space="preserve"> </w:t>
            </w:r>
            <w:r w:rsidRPr="00FC18EB">
              <w:rPr>
                <w:rFonts w:ascii="Times New Roman" w:hAnsi="Times New Roman" w:cs="Times New Roman"/>
                <w:sz w:val="24"/>
                <w:szCs w:val="24"/>
              </w:rPr>
              <w:t>Poreikio</w:t>
            </w:r>
            <w:r w:rsidRPr="00FC18EB">
              <w:rPr>
                <w:rFonts w:ascii="Times New Roman" w:hAnsi="Times New Roman" w:cs="Times New Roman"/>
                <w:spacing w:val="-3"/>
                <w:sz w:val="24"/>
                <w:szCs w:val="24"/>
              </w:rPr>
              <w:t xml:space="preserve"> įsigyti (</w:t>
            </w:r>
            <w:r w:rsidRPr="00FC18EB">
              <w:rPr>
                <w:rFonts w:ascii="Times New Roman" w:hAnsi="Times New Roman" w:cs="Times New Roman"/>
                <w:sz w:val="24"/>
                <w:szCs w:val="24"/>
              </w:rPr>
              <w:t>atnaujinti)</w:t>
            </w:r>
            <w:r w:rsidRPr="00FC18EB">
              <w:rPr>
                <w:rFonts w:ascii="Times New Roman" w:hAnsi="Times New Roman" w:cs="Times New Roman"/>
                <w:spacing w:val="-4"/>
                <w:sz w:val="24"/>
                <w:szCs w:val="24"/>
              </w:rPr>
              <w:t xml:space="preserve"> mokslinių (meno) tyrimų </w:t>
            </w:r>
            <w:r w:rsidRPr="00FC18EB">
              <w:rPr>
                <w:rFonts w:ascii="Times New Roman" w:hAnsi="Times New Roman" w:cs="Times New Roman"/>
                <w:sz w:val="24"/>
                <w:szCs w:val="24"/>
              </w:rPr>
              <w:t>įrangą pagrįstumas</w:t>
            </w:r>
          </w:p>
          <w:p w14:paraId="4C5A6D45" w14:textId="1698FE2D" w:rsidR="00577AF6" w:rsidRPr="00045610" w:rsidRDefault="00DB5348" w:rsidP="00DB5348">
            <w:pPr>
              <w:jc w:val="both"/>
              <w:rPr>
                <w:rFonts w:ascii="Times New Roman" w:eastAsia="Times New Roman" w:hAnsi="Times New Roman" w:cs="Times New Roman"/>
                <w:iCs/>
              </w:rPr>
            </w:pPr>
            <w:r w:rsidRPr="00045610">
              <w:rPr>
                <w:rFonts w:ascii="Times New Roman" w:hAnsi="Times New Roman" w:cs="Times New Roman"/>
                <w:i/>
                <w:iCs/>
              </w:rPr>
              <w:t xml:space="preserve">Vertinama, ar poreikis įsigyti (atnaujinti) įrangą yra pagrįstas, </w:t>
            </w:r>
            <w:r w:rsidR="004B5515">
              <w:rPr>
                <w:rFonts w:ascii="Times New Roman" w:hAnsi="Times New Roman" w:cs="Times New Roman"/>
                <w:i/>
                <w:iCs/>
              </w:rPr>
              <w:t>įvertinant</w:t>
            </w:r>
            <w:r w:rsidRPr="00045610">
              <w:rPr>
                <w:rFonts w:ascii="Times New Roman" w:hAnsi="Times New Roman" w:cs="Times New Roman"/>
                <w:i/>
                <w:iCs/>
              </w:rPr>
              <w:t>, kodėl reikalinga nauja įranga ar jos atnaujinimas, taip pat</w:t>
            </w:r>
            <w:r w:rsidR="004B5515">
              <w:rPr>
                <w:rFonts w:ascii="Times New Roman" w:hAnsi="Times New Roman" w:cs="Times New Roman"/>
                <w:i/>
                <w:iCs/>
              </w:rPr>
              <w:t xml:space="preserve"> </w:t>
            </w:r>
            <w:r w:rsidRPr="00045610">
              <w:rPr>
                <w:rFonts w:ascii="Times New Roman" w:hAnsi="Times New Roman" w:cs="Times New Roman"/>
                <w:i/>
                <w:iCs/>
              </w:rPr>
              <w:t>priežastis, dėl kurių nėra galimybės pasinaudoti įranga, kuri yra prieinama per vykdančiosios institucijos ar kitų institucijų teikiamas atvirosios prieigos paslaugas, taip pat kaip buvo pasinaudota kitomis galimybėmis atlikti šiuos mokslinius (meno) tyrimus neturint paraiškoje prašomos įsigyti įrangos. Kartu įvertinamas institucijos turimos (jei turima) įrangos, susijusios su aprašomais moksliniais (meno) tyrimais, naudojimo patirtis ir sąsajos su pagal šią paraišką planuojama įsigyti (atnaujinti) įranga</w:t>
            </w:r>
          </w:p>
        </w:tc>
        <w:tc>
          <w:tcPr>
            <w:tcW w:w="1390" w:type="dxa"/>
            <w:tcBorders>
              <w:top w:val="single" w:sz="4" w:space="0" w:color="auto"/>
              <w:left w:val="single" w:sz="4" w:space="0" w:color="auto"/>
              <w:bottom w:val="single" w:sz="4" w:space="0" w:color="auto"/>
              <w:right w:val="single" w:sz="4" w:space="0" w:color="auto"/>
            </w:tcBorders>
          </w:tcPr>
          <w:p w14:paraId="441EC09D" w14:textId="5FB0E529" w:rsidR="00577AF6" w:rsidRPr="00265657" w:rsidRDefault="00577AF6" w:rsidP="00577AF6">
            <w:pPr>
              <w:jc w:val="cente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5</w:t>
            </w:r>
          </w:p>
        </w:tc>
        <w:tc>
          <w:tcPr>
            <w:tcW w:w="1270" w:type="dxa"/>
            <w:tcBorders>
              <w:top w:val="single" w:sz="4" w:space="0" w:color="auto"/>
              <w:left w:val="single" w:sz="4" w:space="0" w:color="auto"/>
              <w:bottom w:val="single" w:sz="4" w:space="0" w:color="auto"/>
              <w:right w:val="single" w:sz="4" w:space="0" w:color="auto"/>
            </w:tcBorders>
          </w:tcPr>
          <w:p w14:paraId="6AD02AFD" w14:textId="205450B4" w:rsidR="00577AF6" w:rsidRPr="00265657" w:rsidRDefault="00577AF6" w:rsidP="00577AF6">
            <w:pPr>
              <w:jc w:val="cente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3</w:t>
            </w:r>
          </w:p>
        </w:tc>
        <w:tc>
          <w:tcPr>
            <w:tcW w:w="1176" w:type="dxa"/>
          </w:tcPr>
          <w:p w14:paraId="4F0E1196" w14:textId="77777777" w:rsidR="00577AF6" w:rsidRPr="00265657" w:rsidRDefault="00577AF6" w:rsidP="00577AF6">
            <w:pPr>
              <w:jc w:val="center"/>
              <w:rPr>
                <w:rFonts w:ascii="Times New Roman" w:eastAsia="Times New Roman" w:hAnsi="Times New Roman" w:cs="Times New Roman"/>
                <w:iCs/>
                <w:sz w:val="24"/>
                <w:szCs w:val="24"/>
              </w:rPr>
            </w:pPr>
          </w:p>
        </w:tc>
        <w:tc>
          <w:tcPr>
            <w:tcW w:w="1553" w:type="dxa"/>
          </w:tcPr>
          <w:p w14:paraId="69C59410" w14:textId="77777777" w:rsidR="00577AF6" w:rsidRPr="00265657" w:rsidRDefault="00577AF6" w:rsidP="00577AF6">
            <w:pPr>
              <w:rPr>
                <w:rFonts w:ascii="Times New Roman" w:eastAsia="Times New Roman" w:hAnsi="Times New Roman" w:cs="Times New Roman"/>
                <w:iCs/>
                <w:sz w:val="24"/>
                <w:szCs w:val="24"/>
              </w:rPr>
            </w:pPr>
          </w:p>
        </w:tc>
      </w:tr>
      <w:tr w:rsidR="00522FFC" w:rsidRPr="00265657" w14:paraId="1093AF5F" w14:textId="77777777" w:rsidTr="00577AF6">
        <w:tc>
          <w:tcPr>
            <w:tcW w:w="4807" w:type="dxa"/>
          </w:tcPr>
          <w:p w14:paraId="66CB72EE" w14:textId="64E027FA" w:rsidR="00522FFC" w:rsidRPr="00522FFC" w:rsidRDefault="00522FFC" w:rsidP="00522FFC">
            <w:pPr>
              <w:pStyle w:val="TableParagraph"/>
              <w:spacing w:line="270" w:lineRule="exact"/>
              <w:ind w:left="0"/>
              <w:jc w:val="both"/>
              <w:rPr>
                <w:sz w:val="24"/>
                <w:szCs w:val="24"/>
              </w:rPr>
            </w:pPr>
            <w:r w:rsidRPr="00522FFC">
              <w:rPr>
                <w:sz w:val="24"/>
                <w:szCs w:val="24"/>
              </w:rPr>
              <w:t>2.</w:t>
            </w:r>
            <w:r w:rsidRPr="00522FFC">
              <w:rPr>
                <w:spacing w:val="-2"/>
                <w:sz w:val="24"/>
                <w:szCs w:val="24"/>
              </w:rPr>
              <w:t xml:space="preserve"> </w:t>
            </w:r>
            <w:r w:rsidRPr="00522FFC">
              <w:rPr>
                <w:sz w:val="24"/>
                <w:szCs w:val="24"/>
              </w:rPr>
              <w:t>Planuojamos</w:t>
            </w:r>
            <w:r w:rsidRPr="00522FFC">
              <w:rPr>
                <w:spacing w:val="-2"/>
                <w:sz w:val="24"/>
                <w:szCs w:val="24"/>
              </w:rPr>
              <w:t xml:space="preserve"> </w:t>
            </w:r>
            <w:r w:rsidRPr="00522FFC">
              <w:rPr>
                <w:sz w:val="24"/>
                <w:szCs w:val="24"/>
              </w:rPr>
              <w:t>įsigyti (atnaujinti, modifikuoti)</w:t>
            </w:r>
            <w:r w:rsidRPr="00522FFC">
              <w:rPr>
                <w:spacing w:val="-1"/>
                <w:sz w:val="24"/>
                <w:szCs w:val="24"/>
              </w:rPr>
              <w:t xml:space="preserve"> </w:t>
            </w:r>
            <w:r w:rsidRPr="00522FFC">
              <w:rPr>
                <w:sz w:val="24"/>
                <w:szCs w:val="24"/>
              </w:rPr>
              <w:t xml:space="preserve">įrangos reikalingumas, integralumas, </w:t>
            </w:r>
            <w:r w:rsidR="00022791">
              <w:rPr>
                <w:sz w:val="24"/>
                <w:szCs w:val="24"/>
              </w:rPr>
              <w:t xml:space="preserve">ilgalaikis panaudojimas, </w:t>
            </w:r>
            <w:r w:rsidRPr="00522FFC">
              <w:rPr>
                <w:sz w:val="24"/>
                <w:szCs w:val="24"/>
              </w:rPr>
              <w:t>įrangos atnaujinimo būdo efektyvumas, taip pat galimų rizikų</w:t>
            </w:r>
            <w:r w:rsidRPr="00522FFC">
              <w:rPr>
                <w:spacing w:val="-2"/>
                <w:sz w:val="24"/>
                <w:szCs w:val="24"/>
              </w:rPr>
              <w:t xml:space="preserve"> </w:t>
            </w:r>
            <w:r w:rsidRPr="00522FFC">
              <w:rPr>
                <w:sz w:val="24"/>
                <w:szCs w:val="24"/>
              </w:rPr>
              <w:t>numatymas</w:t>
            </w:r>
            <w:r w:rsidRPr="00522FFC">
              <w:rPr>
                <w:spacing w:val="-1"/>
                <w:sz w:val="24"/>
                <w:szCs w:val="24"/>
              </w:rPr>
              <w:t xml:space="preserve"> </w:t>
            </w:r>
            <w:r w:rsidRPr="00522FFC">
              <w:rPr>
                <w:sz w:val="24"/>
                <w:szCs w:val="24"/>
              </w:rPr>
              <w:t>ir</w:t>
            </w:r>
            <w:r w:rsidRPr="00522FFC">
              <w:rPr>
                <w:spacing w:val="-2"/>
                <w:sz w:val="24"/>
                <w:szCs w:val="24"/>
              </w:rPr>
              <w:t xml:space="preserve"> jų </w:t>
            </w:r>
            <w:r w:rsidRPr="00522FFC">
              <w:rPr>
                <w:sz w:val="24"/>
                <w:szCs w:val="24"/>
              </w:rPr>
              <w:t>valdymo pagrįstumas</w:t>
            </w:r>
          </w:p>
          <w:p w14:paraId="0A914248" w14:textId="4E48BB82" w:rsidR="00F32054" w:rsidRPr="00522FFC" w:rsidRDefault="00522FFC" w:rsidP="00795357">
            <w:pPr>
              <w:jc w:val="both"/>
              <w:rPr>
                <w:rFonts w:ascii="Times New Roman" w:eastAsia="Times New Roman" w:hAnsi="Times New Roman" w:cs="Times New Roman"/>
                <w:iCs/>
              </w:rPr>
            </w:pPr>
            <w:r w:rsidRPr="00522FFC">
              <w:rPr>
                <w:rFonts w:ascii="Times New Roman" w:hAnsi="Times New Roman" w:cs="Times New Roman"/>
                <w:i/>
                <w:iCs/>
              </w:rPr>
              <w:t>Vertinama, ar pagrįst</w:t>
            </w:r>
            <w:r w:rsidR="007C39BF">
              <w:rPr>
                <w:rFonts w:ascii="Times New Roman" w:hAnsi="Times New Roman" w:cs="Times New Roman"/>
                <w:i/>
                <w:iCs/>
              </w:rPr>
              <w:t>i</w:t>
            </w:r>
            <w:r w:rsidRPr="00522FFC">
              <w:rPr>
                <w:rFonts w:ascii="Times New Roman" w:hAnsi="Times New Roman" w:cs="Times New Roman"/>
                <w:i/>
                <w:iCs/>
              </w:rPr>
              <w:t xml:space="preserve"> norimos įsigyti (atnaujinti) įrangos privalumai lyginant su jau turima įranga (jei turima), taip pat, kiek perkama (atnaujinama, modifikuojama) įranga derės tarpusavyje ir (ar) su jau turima, kiek ji bus integrali (sudaranti visumą</w:t>
            </w:r>
            <w:r w:rsidRPr="00522FFC">
              <w:rPr>
                <w:rFonts w:ascii="Times New Roman" w:hAnsi="Times New Roman" w:cs="Times New Roman"/>
              </w:rPr>
              <w:t xml:space="preserve">); </w:t>
            </w:r>
            <w:r w:rsidRPr="00522FFC">
              <w:rPr>
                <w:rFonts w:ascii="Times New Roman" w:hAnsi="Times New Roman" w:cs="Times New Roman"/>
                <w:i/>
                <w:iCs/>
              </w:rPr>
              <w:t>ar pasirinktas įrangos atnaujinimo būdas (įsigyti naują, modifikuoti (papildyti) turimą</w:t>
            </w:r>
            <w:r w:rsidR="006A765E">
              <w:rPr>
                <w:rFonts w:ascii="Times New Roman" w:hAnsi="Times New Roman" w:cs="Times New Roman"/>
                <w:i/>
                <w:iCs/>
              </w:rPr>
              <w:t xml:space="preserve"> </w:t>
            </w:r>
            <w:r w:rsidRPr="00522FFC">
              <w:rPr>
                <w:rFonts w:ascii="Times New Roman" w:hAnsi="Times New Roman" w:cs="Times New Roman"/>
                <w:i/>
                <w:iCs/>
              </w:rPr>
              <w:t>yra racionalus ir pagrįstas</w:t>
            </w:r>
            <w:r w:rsidRPr="00522FFC">
              <w:rPr>
                <w:rFonts w:ascii="Times New Roman" w:hAnsi="Times New Roman" w:cs="Times New Roman"/>
              </w:rPr>
              <w:t xml:space="preserve">; </w:t>
            </w:r>
            <w:r w:rsidRPr="00522FFC">
              <w:rPr>
                <w:rFonts w:ascii="Times New Roman" w:hAnsi="Times New Roman" w:cs="Times New Roman"/>
                <w:i/>
                <w:iCs/>
              </w:rPr>
              <w:t xml:space="preserve">kartu įvertinama, ar įsigyta (atnaujinta, </w:t>
            </w:r>
            <w:r w:rsidRPr="00522FFC">
              <w:rPr>
                <w:rFonts w:ascii="Times New Roman" w:hAnsi="Times New Roman" w:cs="Times New Roman"/>
                <w:i/>
                <w:iCs/>
              </w:rPr>
              <w:lastRenderedPageBreak/>
              <w:t>modifikuota) įranga prisidės prie mokslinių</w:t>
            </w:r>
            <w:r w:rsidR="00F07B0C">
              <w:rPr>
                <w:rFonts w:ascii="Times New Roman" w:hAnsi="Times New Roman" w:cs="Times New Roman"/>
                <w:i/>
                <w:iCs/>
              </w:rPr>
              <w:t xml:space="preserve"> (meno)</w:t>
            </w:r>
            <w:r w:rsidRPr="00522FFC">
              <w:rPr>
                <w:rFonts w:ascii="Times New Roman" w:hAnsi="Times New Roman" w:cs="Times New Roman"/>
                <w:i/>
                <w:iCs/>
              </w:rPr>
              <w:t xml:space="preserve"> tyrimų rezultatų kokybės pagerinimo. Taip pat įvertinama, ar numatytos galimos rizikos, ar suplanuotos </w:t>
            </w:r>
            <w:r w:rsidRPr="00795357">
              <w:rPr>
                <w:rFonts w:ascii="Times New Roman" w:hAnsi="Times New Roman" w:cs="Times New Roman"/>
                <w:i/>
                <w:iCs/>
              </w:rPr>
              <w:t>tinkamos priemonės, siekiant rizikas suvaldyti</w:t>
            </w:r>
            <w:r w:rsidR="00795357">
              <w:rPr>
                <w:rFonts w:ascii="Times New Roman" w:hAnsi="Times New Roman" w:cs="Times New Roman"/>
                <w:i/>
                <w:iCs/>
              </w:rPr>
              <w:t>. A</w:t>
            </w:r>
            <w:r w:rsidR="00F32054" w:rsidRPr="00795357">
              <w:rPr>
                <w:rFonts w:ascii="Times New Roman" w:hAnsi="Times New Roman" w:cs="Times New Roman"/>
                <w:i/>
                <w:iCs/>
              </w:rPr>
              <w:t>r numatyta efektyvus, ilgalaikis įrangos panaudojimas, taip pat, ar pagrįstas institucijos pasirengimas užtikrinti įrangos veikimą bei prieigą prie šios įrangos</w:t>
            </w:r>
            <w:r w:rsidR="007C39BF">
              <w:rPr>
                <w:rFonts w:ascii="Times New Roman" w:hAnsi="Times New Roman" w:cs="Times New Roman"/>
                <w:i/>
                <w:iCs/>
              </w:rPr>
              <w:t xml:space="preserve"> kitiems inst</w:t>
            </w:r>
            <w:r w:rsidR="001E18BC">
              <w:rPr>
                <w:rFonts w:ascii="Times New Roman" w:hAnsi="Times New Roman" w:cs="Times New Roman"/>
                <w:i/>
                <w:iCs/>
              </w:rPr>
              <w:t>it</w:t>
            </w:r>
            <w:r w:rsidR="007C39BF">
              <w:rPr>
                <w:rFonts w:ascii="Times New Roman" w:hAnsi="Times New Roman" w:cs="Times New Roman"/>
                <w:i/>
                <w:iCs/>
              </w:rPr>
              <w:t>ucijos tyrėjams.</w:t>
            </w:r>
          </w:p>
        </w:tc>
        <w:tc>
          <w:tcPr>
            <w:tcW w:w="1390" w:type="dxa"/>
          </w:tcPr>
          <w:p w14:paraId="01A87CF5" w14:textId="6C534EFF" w:rsidR="00522FFC" w:rsidRPr="00265657" w:rsidRDefault="00522FFC" w:rsidP="00522FFC">
            <w:pPr>
              <w:jc w:val="cente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lastRenderedPageBreak/>
              <w:t>5</w:t>
            </w:r>
          </w:p>
        </w:tc>
        <w:tc>
          <w:tcPr>
            <w:tcW w:w="1270" w:type="dxa"/>
          </w:tcPr>
          <w:p w14:paraId="37CE6A58" w14:textId="530A8FAF" w:rsidR="00522FFC" w:rsidRPr="00265657" w:rsidRDefault="00522FFC" w:rsidP="00522FFC">
            <w:pPr>
              <w:jc w:val="center"/>
              <w:rPr>
                <w:rFonts w:ascii="Times New Roman" w:eastAsia="Times New Roman" w:hAnsi="Times New Roman" w:cs="Times New Roman"/>
                <w:iCs/>
                <w:sz w:val="24"/>
                <w:szCs w:val="24"/>
              </w:rPr>
            </w:pPr>
            <w:r w:rsidRPr="00265657">
              <w:rPr>
                <w:rFonts w:ascii="Times New Roman" w:eastAsia="Calibri" w:hAnsi="Times New Roman" w:cs="Times New Roman"/>
                <w:sz w:val="24"/>
                <w:szCs w:val="24"/>
              </w:rPr>
              <w:t>3</w:t>
            </w:r>
          </w:p>
        </w:tc>
        <w:tc>
          <w:tcPr>
            <w:tcW w:w="1176" w:type="dxa"/>
          </w:tcPr>
          <w:p w14:paraId="04D27350" w14:textId="77777777" w:rsidR="00522FFC" w:rsidRPr="00265657" w:rsidRDefault="00522FFC" w:rsidP="00522FFC">
            <w:pPr>
              <w:jc w:val="center"/>
              <w:rPr>
                <w:rFonts w:ascii="Times New Roman" w:eastAsia="Times New Roman" w:hAnsi="Times New Roman" w:cs="Times New Roman"/>
                <w:iCs/>
                <w:sz w:val="24"/>
                <w:szCs w:val="24"/>
              </w:rPr>
            </w:pPr>
          </w:p>
        </w:tc>
        <w:tc>
          <w:tcPr>
            <w:tcW w:w="1553" w:type="dxa"/>
          </w:tcPr>
          <w:p w14:paraId="189E6BA1" w14:textId="77777777" w:rsidR="00522FFC" w:rsidRPr="00265657" w:rsidRDefault="00522FFC" w:rsidP="00522FFC">
            <w:pPr>
              <w:rPr>
                <w:rFonts w:ascii="Times New Roman" w:eastAsia="Times New Roman" w:hAnsi="Times New Roman" w:cs="Times New Roman"/>
                <w:iCs/>
                <w:sz w:val="24"/>
                <w:szCs w:val="24"/>
              </w:rPr>
            </w:pPr>
          </w:p>
        </w:tc>
      </w:tr>
      <w:tr w:rsidR="00577AF6" w:rsidRPr="00265657" w14:paraId="65B8D9ED" w14:textId="77777777">
        <w:tc>
          <w:tcPr>
            <w:tcW w:w="4807" w:type="dxa"/>
            <w:vAlign w:val="center"/>
          </w:tcPr>
          <w:p w14:paraId="41D7A86F" w14:textId="10606D9B" w:rsidR="00577AF6" w:rsidRPr="00265657" w:rsidRDefault="00577AF6" w:rsidP="00577AF6">
            <w:pPr>
              <w:rPr>
                <w:rFonts w:ascii="Times New Roman" w:eastAsia="Times New Roman" w:hAnsi="Times New Roman" w:cs="Times New Roman"/>
                <w:iCs/>
                <w:sz w:val="24"/>
                <w:szCs w:val="24"/>
              </w:rPr>
            </w:pPr>
            <w:r w:rsidRPr="00265657">
              <w:rPr>
                <w:rFonts w:ascii="Times New Roman" w:eastAsia="Calibri" w:hAnsi="Times New Roman" w:cs="Times New Roman"/>
                <w:b/>
                <w:sz w:val="24"/>
                <w:szCs w:val="24"/>
              </w:rPr>
              <w:t>Įvertinimas iš viso pagal kriterijus:</w:t>
            </w:r>
          </w:p>
        </w:tc>
        <w:tc>
          <w:tcPr>
            <w:tcW w:w="1390" w:type="dxa"/>
          </w:tcPr>
          <w:p w14:paraId="09658358" w14:textId="654D8B48" w:rsidR="00577AF6" w:rsidRPr="00265657" w:rsidRDefault="00577AF6" w:rsidP="00577AF6">
            <w:pPr>
              <w:jc w:val="center"/>
              <w:rPr>
                <w:rFonts w:ascii="Times New Roman" w:eastAsia="Times New Roman" w:hAnsi="Times New Roman" w:cs="Times New Roman"/>
                <w:iCs/>
                <w:sz w:val="24"/>
                <w:szCs w:val="24"/>
              </w:rPr>
            </w:pPr>
            <w:r w:rsidRPr="00265657">
              <w:rPr>
                <w:rFonts w:ascii="Times New Roman" w:eastAsia="Calibri" w:hAnsi="Times New Roman" w:cs="Times New Roman"/>
                <w:b/>
                <w:sz w:val="24"/>
                <w:szCs w:val="24"/>
              </w:rPr>
              <w:t>1</w:t>
            </w:r>
            <w:r w:rsidR="00183CC8">
              <w:rPr>
                <w:rFonts w:ascii="Times New Roman" w:eastAsia="Calibri" w:hAnsi="Times New Roman" w:cs="Times New Roman"/>
                <w:b/>
                <w:sz w:val="24"/>
                <w:szCs w:val="24"/>
              </w:rPr>
              <w:t>0</w:t>
            </w:r>
            <w:r w:rsidRPr="00265657">
              <w:rPr>
                <w:rFonts w:ascii="Times New Roman" w:eastAsia="Calibri" w:hAnsi="Times New Roman" w:cs="Times New Roman"/>
                <w:b/>
                <w:sz w:val="24"/>
                <w:szCs w:val="24"/>
                <w:vertAlign w:val="superscript"/>
              </w:rPr>
              <w:t>4</w:t>
            </w:r>
          </w:p>
        </w:tc>
        <w:tc>
          <w:tcPr>
            <w:tcW w:w="1270" w:type="dxa"/>
          </w:tcPr>
          <w:p w14:paraId="166C725B" w14:textId="02570D90" w:rsidR="00577AF6" w:rsidRPr="00265657" w:rsidRDefault="00D74DC0" w:rsidP="00577AF6">
            <w:pPr>
              <w:jc w:val="center"/>
              <w:rPr>
                <w:rFonts w:ascii="Times New Roman" w:eastAsia="Times New Roman" w:hAnsi="Times New Roman" w:cs="Times New Roman"/>
                <w:iCs/>
                <w:sz w:val="24"/>
                <w:szCs w:val="24"/>
              </w:rPr>
            </w:pPr>
            <w:r>
              <w:rPr>
                <w:rFonts w:ascii="Times New Roman" w:eastAsia="Calibri" w:hAnsi="Times New Roman" w:cs="Times New Roman"/>
                <w:b/>
                <w:sz w:val="24"/>
                <w:szCs w:val="24"/>
              </w:rPr>
              <w:t>7</w:t>
            </w:r>
            <w:r w:rsidR="00577AF6" w:rsidRPr="00265657">
              <w:rPr>
                <w:rFonts w:ascii="Times New Roman" w:eastAsia="Calibri" w:hAnsi="Times New Roman" w:cs="Times New Roman"/>
                <w:b/>
                <w:sz w:val="24"/>
                <w:szCs w:val="24"/>
                <w:vertAlign w:val="superscript"/>
              </w:rPr>
              <w:t>5</w:t>
            </w:r>
          </w:p>
        </w:tc>
        <w:tc>
          <w:tcPr>
            <w:tcW w:w="1176" w:type="dxa"/>
          </w:tcPr>
          <w:p w14:paraId="596BC70D" w14:textId="77777777" w:rsidR="00577AF6" w:rsidRPr="00265657" w:rsidRDefault="00577AF6" w:rsidP="00577AF6">
            <w:pPr>
              <w:jc w:val="center"/>
              <w:rPr>
                <w:rFonts w:ascii="Times New Roman" w:eastAsia="Times New Roman" w:hAnsi="Times New Roman" w:cs="Times New Roman"/>
                <w:iCs/>
                <w:sz w:val="24"/>
                <w:szCs w:val="24"/>
              </w:rPr>
            </w:pPr>
          </w:p>
        </w:tc>
        <w:tc>
          <w:tcPr>
            <w:tcW w:w="1553" w:type="dxa"/>
          </w:tcPr>
          <w:p w14:paraId="16C02E31" w14:textId="77777777" w:rsidR="00577AF6" w:rsidRPr="00265657" w:rsidRDefault="00577AF6" w:rsidP="00577AF6">
            <w:pPr>
              <w:rPr>
                <w:rFonts w:ascii="Times New Roman" w:eastAsia="Times New Roman" w:hAnsi="Times New Roman" w:cs="Times New Roman"/>
                <w:iCs/>
                <w:sz w:val="24"/>
                <w:szCs w:val="24"/>
              </w:rPr>
            </w:pPr>
          </w:p>
        </w:tc>
      </w:tr>
    </w:tbl>
    <w:p w14:paraId="520B4045" w14:textId="2C31E1A5" w:rsidR="009B3249" w:rsidRPr="00265657" w:rsidRDefault="0050526E" w:rsidP="0051717A">
      <w:pPr>
        <w:jc w:val="both"/>
        <w:rPr>
          <w:rFonts w:ascii="Times New Roman" w:eastAsia="Calibri" w:hAnsi="Times New Roman" w:cs="Times New Roman"/>
          <w:sz w:val="16"/>
          <w:szCs w:val="16"/>
        </w:rPr>
      </w:pPr>
      <w:r w:rsidRPr="00265657">
        <w:rPr>
          <w:rFonts w:ascii="Times New Roman" w:eastAsia="Calibri" w:hAnsi="Times New Roman" w:cs="Times New Roman"/>
          <w:sz w:val="16"/>
          <w:szCs w:val="16"/>
        </w:rPr>
        <w:t>_______________________________________________________</w:t>
      </w:r>
    </w:p>
    <w:p w14:paraId="226E6702" w14:textId="48B517C8" w:rsidR="0051717A" w:rsidRPr="00265657" w:rsidRDefault="0051717A" w:rsidP="0051717A">
      <w:pPr>
        <w:jc w:val="both"/>
        <w:rPr>
          <w:rFonts w:ascii="Times New Roman" w:eastAsia="Calibri" w:hAnsi="Times New Roman" w:cs="Times New Roman"/>
          <w:b/>
          <w:sz w:val="16"/>
          <w:szCs w:val="16"/>
        </w:rPr>
      </w:pPr>
      <w:r w:rsidRPr="00265657">
        <w:rPr>
          <w:rFonts w:ascii="Times New Roman" w:eastAsia="Calibri" w:hAnsi="Times New Roman" w:cs="Times New Roman"/>
          <w:sz w:val="16"/>
          <w:szCs w:val="16"/>
          <w:vertAlign w:val="superscript"/>
        </w:rPr>
        <w:t>1</w:t>
      </w:r>
      <w:r w:rsidRPr="00265657">
        <w:rPr>
          <w:rFonts w:ascii="Times New Roman" w:eastAsia="Calibri" w:hAnsi="Times New Roman" w:cs="Times New Roman"/>
          <w:b/>
          <w:sz w:val="16"/>
          <w:szCs w:val="16"/>
        </w:rPr>
        <w:t> </w:t>
      </w:r>
      <w:r w:rsidR="008F00DA" w:rsidRPr="008F00DA">
        <w:rPr>
          <w:rFonts w:ascii="Times New Roman" w:eastAsia="Calibri" w:hAnsi="Times New Roman" w:cs="Times New Roman"/>
          <w:sz w:val="16"/>
          <w:szCs w:val="16"/>
        </w:rPr>
        <w:t>Paraiškų pirmumo eilė nustatoma įverčių sumos mažėjimo tvarka. Tais atvejais, kai kelių paraiškų įverčių suma yra vienoda, paraiškos vietą pirmumo eilėje, papildomai išnagrinėjusi tokias paraiškas, kolegialiai nustato ekspertų komisija.</w:t>
      </w:r>
    </w:p>
    <w:p w14:paraId="5CFFDEF0" w14:textId="77777777" w:rsidR="007779D1" w:rsidRPr="00265657" w:rsidRDefault="007779D1" w:rsidP="007779D1">
      <w:pPr>
        <w:spacing w:before="120" w:after="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vertAlign w:val="superscript"/>
        </w:rPr>
        <w:t>2 </w:t>
      </w:r>
      <w:r w:rsidRPr="00265657">
        <w:rPr>
          <w:rFonts w:ascii="Times New Roman" w:eastAsia="Times New Roman" w:hAnsi="Times New Roman" w:cs="Times New Roman"/>
          <w:sz w:val="16"/>
          <w:szCs w:val="16"/>
        </w:rPr>
        <w:t xml:space="preserve">Įverčio reikšmė: </w:t>
      </w:r>
    </w:p>
    <w:p w14:paraId="5F1879D6" w14:textId="77777777" w:rsidR="007779D1" w:rsidRPr="00265657" w:rsidRDefault="007779D1" w:rsidP="007779D1">
      <w:pPr>
        <w:ind w:right="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rPr>
        <w:t>5 – „puikiai“. Pagal atitinkamą kriterijų paraiška įvertinama „puikiai“, jei, atsižvelgiant į visus jo vertinimo aspektus, nėra trūkumų arba jie – neesminiai. Pagal kriterijaus vertinimo aspektus nurodomi paraiškos privalumai (privaloma).</w:t>
      </w:r>
    </w:p>
    <w:p w14:paraId="4906E467" w14:textId="77777777" w:rsidR="007779D1" w:rsidRPr="00265657" w:rsidRDefault="007779D1" w:rsidP="007779D1">
      <w:pPr>
        <w:ind w:right="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rPr>
        <w:t xml:space="preserve">4 – „gerai“. Pagal atitinkamą kriterijų paraiška įvertinama „gerai“, jei, atsižvelgiant į visus jo vertinimo aspektus, turi tik nedidelių trūkumų. Atsižvelgiant į kriterijaus vertinimo aspektus, nurodomi paraiškos privalumai ir trūkumai (privaloma).  </w:t>
      </w:r>
    </w:p>
    <w:p w14:paraId="28751F35" w14:textId="77777777" w:rsidR="007779D1" w:rsidRPr="00265657" w:rsidRDefault="007779D1" w:rsidP="007779D1">
      <w:pPr>
        <w:ind w:right="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rPr>
        <w:t xml:space="preserve">3 – „vidutiniškai“. Pagal atitinkamą kriterijų paraiška įvertinama „vidutiniškai“, jei ne visi jo vertinimo aspektai gali būti įvertinti gerai, tačiau esami trūkumai nekelia grėsmės projekto įgyvendinamumui ir (ar) ženkliai nesumažina projekto kokybės. Atsižvelgiant į kriterijaus vertinimo aspektus, nurodomi paraiškos privalumai ir trūkumai (privaloma). </w:t>
      </w:r>
    </w:p>
    <w:p w14:paraId="303AFB4A" w14:textId="77777777" w:rsidR="007779D1" w:rsidRPr="00265657" w:rsidRDefault="007779D1" w:rsidP="007779D1">
      <w:pPr>
        <w:ind w:right="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rPr>
        <w:t>2 – „patenkinamai“. Pagal atitinkamo kriterijaus vertinimo aspektus paraiška turi žymių trūkumų. Atsižvelgiant į kriterijaus vertinimo aspektus, nurodomi paraiškos privalumai ir trūkumai (privaloma).</w:t>
      </w:r>
    </w:p>
    <w:p w14:paraId="61C700DA" w14:textId="77777777" w:rsidR="007779D1" w:rsidRPr="00265657" w:rsidRDefault="007779D1" w:rsidP="007779D1">
      <w:pPr>
        <w:ind w:right="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rPr>
        <w:t>1 – „nepatenkinamai“. Pagal atitinkamą vertinimo kriterijų paraiška įvertinama neigiamai. Argumentuotai nurodomi esminiai trūkumai; tarp jų ir informacijos (argumentų) atitinkamo kriterijaus konkretiems vertinimo aspektams pagrįsti stoka (privaloma).</w:t>
      </w:r>
    </w:p>
    <w:p w14:paraId="2A78832A" w14:textId="77777777" w:rsidR="007779D1" w:rsidRPr="00265657" w:rsidRDefault="007779D1" w:rsidP="007779D1">
      <w:pPr>
        <w:spacing w:after="160"/>
        <w:rPr>
          <w:rFonts w:ascii="Times New Roman" w:eastAsia="Times New Roman" w:hAnsi="Times New Roman" w:cs="Times New Roman"/>
          <w:b/>
          <w:sz w:val="16"/>
          <w:szCs w:val="16"/>
        </w:rPr>
      </w:pPr>
      <w:r w:rsidRPr="00265657">
        <w:rPr>
          <w:rFonts w:ascii="Times New Roman" w:eastAsia="Times New Roman" w:hAnsi="Times New Roman" w:cs="Times New Roman"/>
          <w:sz w:val="16"/>
          <w:szCs w:val="16"/>
        </w:rPr>
        <w:t>0 – paraiška negali būti įvertinta pagal atitinkamą kriterijų, nes nepateikta pakankamai informacijos.</w:t>
      </w:r>
    </w:p>
    <w:p w14:paraId="5EDC1B07" w14:textId="0C758C05" w:rsidR="00C91468" w:rsidRPr="00265657" w:rsidRDefault="007779D1" w:rsidP="007779D1">
      <w:pPr>
        <w:spacing w:before="120" w:after="120"/>
        <w:jc w:val="both"/>
        <w:rPr>
          <w:rFonts w:ascii="Times New Roman" w:eastAsia="Times New Roman" w:hAnsi="Times New Roman" w:cs="Times New Roman"/>
          <w:sz w:val="16"/>
          <w:szCs w:val="16"/>
        </w:rPr>
      </w:pPr>
      <w:r w:rsidRPr="00265657">
        <w:rPr>
          <w:rFonts w:ascii="Times New Roman" w:eastAsia="Times New Roman" w:hAnsi="Times New Roman" w:cs="Times New Roman"/>
          <w:sz w:val="16"/>
          <w:szCs w:val="16"/>
          <w:vertAlign w:val="superscript"/>
        </w:rPr>
        <w:t>3</w:t>
      </w:r>
      <w:r w:rsidRPr="00265657">
        <w:rPr>
          <w:rFonts w:ascii="Times New Roman" w:eastAsia="Times New Roman" w:hAnsi="Times New Roman" w:cs="Times New Roman"/>
          <w:sz w:val="16"/>
          <w:szCs w:val="16"/>
        </w:rPr>
        <w:t> </w:t>
      </w:r>
      <w:r w:rsidR="00C91468" w:rsidRPr="00265657">
        <w:rPr>
          <w:rFonts w:ascii="Times New Roman" w:eastAsia="Times New Roman" w:hAnsi="Times New Roman" w:cs="Times New Roman"/>
          <w:sz w:val="16"/>
          <w:szCs w:val="16"/>
        </w:rPr>
        <w:t>Vertinama penkių balų skalėje 0,5 balo tikslumu.</w:t>
      </w:r>
    </w:p>
    <w:p w14:paraId="6C4C9F2C" w14:textId="72F8BED0" w:rsidR="007779D1" w:rsidRPr="00265657" w:rsidRDefault="00C91468" w:rsidP="007779D1">
      <w:pPr>
        <w:spacing w:before="120" w:after="120"/>
        <w:jc w:val="both"/>
        <w:rPr>
          <w:rFonts w:ascii="Times New Roman" w:eastAsia="Times New Roman" w:hAnsi="Times New Roman" w:cs="Times New Roman"/>
          <w:sz w:val="16"/>
          <w:szCs w:val="16"/>
        </w:rPr>
      </w:pPr>
      <w:r w:rsidRPr="00265657">
        <w:rPr>
          <w:rFonts w:ascii="Times New Roman" w:eastAsia="Calibri" w:hAnsi="Times New Roman" w:cs="Times New Roman"/>
          <w:sz w:val="16"/>
          <w:szCs w:val="16"/>
          <w:vertAlign w:val="superscript"/>
          <w:lang w:eastAsia="lt-LT"/>
        </w:rPr>
        <w:t>4</w:t>
      </w:r>
      <w:r w:rsidRPr="00265657">
        <w:rPr>
          <w:rFonts w:ascii="Times New Roman" w:eastAsia="Calibri" w:hAnsi="Times New Roman" w:cs="Times New Roman"/>
          <w:sz w:val="16"/>
          <w:szCs w:val="16"/>
          <w:lang w:eastAsia="lt-LT"/>
        </w:rPr>
        <w:t> </w:t>
      </w:r>
      <w:r w:rsidR="007779D1" w:rsidRPr="00265657">
        <w:rPr>
          <w:rFonts w:ascii="Times New Roman" w:eastAsia="Calibri" w:hAnsi="Times New Roman" w:cs="Times New Roman"/>
          <w:sz w:val="16"/>
          <w:szCs w:val="16"/>
          <w:lang w:eastAsia="lt-LT"/>
        </w:rPr>
        <w:t>Maksimalus galimas įvertis atitinka visų vertinimo kriterijų maksimalių galimų įverčių sumą.</w:t>
      </w:r>
    </w:p>
    <w:p w14:paraId="5A675A2A" w14:textId="30C6E502" w:rsidR="00D2671D" w:rsidRPr="00265657" w:rsidRDefault="00C91468" w:rsidP="0050526E">
      <w:pPr>
        <w:spacing w:before="120" w:after="120"/>
        <w:jc w:val="both"/>
        <w:rPr>
          <w:rFonts w:ascii="Times New Roman" w:eastAsia="Calibri" w:hAnsi="Times New Roman" w:cs="Times New Roman"/>
          <w:sz w:val="16"/>
          <w:szCs w:val="16"/>
          <w:lang w:eastAsia="lt-LT"/>
        </w:rPr>
      </w:pPr>
      <w:r w:rsidRPr="00265657">
        <w:rPr>
          <w:rFonts w:ascii="Times New Roman" w:eastAsia="Times New Roman" w:hAnsi="Times New Roman" w:cs="Times New Roman"/>
          <w:sz w:val="16"/>
          <w:szCs w:val="16"/>
          <w:vertAlign w:val="superscript"/>
        </w:rPr>
        <w:t>5</w:t>
      </w:r>
      <w:r w:rsidR="007779D1" w:rsidRPr="00265657">
        <w:rPr>
          <w:rFonts w:ascii="Times New Roman" w:eastAsia="Times New Roman" w:hAnsi="Times New Roman" w:cs="Times New Roman"/>
          <w:sz w:val="16"/>
          <w:szCs w:val="16"/>
        </w:rPr>
        <w:t> N</w:t>
      </w:r>
      <w:r w:rsidR="007779D1" w:rsidRPr="00265657">
        <w:rPr>
          <w:rFonts w:ascii="Times New Roman" w:eastAsia="Calibri" w:hAnsi="Times New Roman" w:cs="Times New Roman"/>
          <w:sz w:val="16"/>
          <w:szCs w:val="16"/>
          <w:lang w:eastAsia="lt-LT"/>
        </w:rPr>
        <w:t xml:space="preserve">ustatytas slenkstinis įvertis yra </w:t>
      </w:r>
      <w:r w:rsidR="002C61BA" w:rsidRPr="00265657">
        <w:rPr>
          <w:rFonts w:ascii="Times New Roman" w:eastAsia="Calibri" w:hAnsi="Times New Roman" w:cs="Times New Roman"/>
          <w:sz w:val="16"/>
          <w:szCs w:val="16"/>
          <w:lang w:eastAsia="lt-LT"/>
        </w:rPr>
        <w:t xml:space="preserve">vienu </w:t>
      </w:r>
      <w:r w:rsidR="007779D1" w:rsidRPr="00265657">
        <w:rPr>
          <w:rFonts w:ascii="Times New Roman" w:eastAsia="Calibri" w:hAnsi="Times New Roman" w:cs="Times New Roman"/>
          <w:sz w:val="16"/>
          <w:szCs w:val="16"/>
          <w:lang w:eastAsia="lt-LT"/>
        </w:rPr>
        <w:t>bal</w:t>
      </w:r>
      <w:r w:rsidR="002C61BA" w:rsidRPr="00265657">
        <w:rPr>
          <w:rFonts w:ascii="Times New Roman" w:eastAsia="Calibri" w:hAnsi="Times New Roman" w:cs="Times New Roman"/>
          <w:sz w:val="16"/>
          <w:szCs w:val="16"/>
          <w:lang w:eastAsia="lt-LT"/>
        </w:rPr>
        <w:t xml:space="preserve">u </w:t>
      </w:r>
      <w:r w:rsidR="007779D1" w:rsidRPr="00265657">
        <w:rPr>
          <w:rFonts w:ascii="Times New Roman" w:eastAsia="Calibri" w:hAnsi="Times New Roman" w:cs="Times New Roman"/>
          <w:sz w:val="16"/>
          <w:szCs w:val="16"/>
          <w:lang w:eastAsia="lt-LT"/>
        </w:rPr>
        <w:t>didesnis nei visų slenkstinių įverčių pagal kiekvieną kriterijų suma.</w:t>
      </w:r>
    </w:p>
    <w:p w14:paraId="226E6704" w14:textId="2EE2935F" w:rsidR="00F53A92" w:rsidRPr="00265657" w:rsidRDefault="00F53A92" w:rsidP="00EB52FA">
      <w:pPr>
        <w:jc w:val="both"/>
        <w:rPr>
          <w:rFonts w:ascii="Times New Roman" w:eastAsia="Calibri" w:hAnsi="Times New Roman" w:cs="Times New Roman"/>
          <w:b/>
          <w:sz w:val="24"/>
          <w:szCs w:val="24"/>
        </w:rPr>
      </w:pPr>
      <w:r w:rsidRPr="00265657">
        <w:rPr>
          <w:rFonts w:ascii="Times New Roman" w:eastAsia="Calibri" w:hAnsi="Times New Roman" w:cs="Times New Roman"/>
          <w:b/>
          <w:sz w:val="24"/>
          <w:szCs w:val="24"/>
        </w:rPr>
        <w:t xml:space="preserve">II. Ar </w:t>
      </w:r>
      <w:r w:rsidR="00BE08F9" w:rsidRPr="00265657">
        <w:rPr>
          <w:rFonts w:ascii="Times New Roman" w:eastAsia="Calibri" w:hAnsi="Times New Roman" w:cs="Times New Roman"/>
          <w:b/>
          <w:sz w:val="24"/>
          <w:szCs w:val="24"/>
        </w:rPr>
        <w:t xml:space="preserve">visos </w:t>
      </w:r>
      <w:r w:rsidR="0050526E" w:rsidRPr="00265657">
        <w:rPr>
          <w:rFonts w:ascii="Times New Roman" w:eastAsia="Calibri" w:hAnsi="Times New Roman" w:cs="Times New Roman"/>
          <w:b/>
          <w:sz w:val="24"/>
          <w:szCs w:val="24"/>
        </w:rPr>
        <w:t xml:space="preserve">planuojamos </w:t>
      </w:r>
      <w:r w:rsidR="00BE08F9" w:rsidRPr="00265657">
        <w:rPr>
          <w:rFonts w:ascii="Times New Roman" w:eastAsia="Calibri" w:hAnsi="Times New Roman" w:cs="Times New Roman"/>
          <w:b/>
          <w:sz w:val="24"/>
          <w:szCs w:val="24"/>
        </w:rPr>
        <w:t>išlaidos yra tinkamos ir pagrįstos</w:t>
      </w:r>
      <w:r w:rsidR="00C00F96" w:rsidRPr="00265657">
        <w:rPr>
          <w:rFonts w:ascii="Times New Roman" w:eastAsia="Calibri" w:hAnsi="Times New Roman" w:cs="Times New Roman"/>
          <w:b/>
          <w:sz w:val="24"/>
          <w:szCs w:val="24"/>
        </w:rPr>
        <w:t>, atitinka kvietime nurodytus reikalavimus</w:t>
      </w:r>
      <w:r w:rsidRPr="00265657">
        <w:rPr>
          <w:rFonts w:ascii="Times New Roman" w:eastAsia="Calibri" w:hAnsi="Times New Roman" w:cs="Times New Roman"/>
          <w:b/>
          <w:sz w:val="24"/>
          <w:szCs w:val="24"/>
        </w:rPr>
        <w:t>?</w:t>
      </w:r>
    </w:p>
    <w:tbl>
      <w:tblPr>
        <w:tblW w:w="9071" w:type="dxa"/>
        <w:jc w:val="center"/>
        <w:tblLook w:val="01E0" w:firstRow="1" w:lastRow="1" w:firstColumn="1" w:lastColumn="1" w:noHBand="0" w:noVBand="0"/>
      </w:tblPr>
      <w:tblGrid>
        <w:gridCol w:w="3005"/>
        <w:gridCol w:w="3005"/>
        <w:gridCol w:w="3061"/>
      </w:tblGrid>
      <w:tr w:rsidR="00DD4518" w:rsidRPr="00265657" w14:paraId="226E6708" w14:textId="77777777">
        <w:trPr>
          <w:trHeight w:val="397"/>
          <w:jc w:val="center"/>
        </w:trPr>
        <w:tc>
          <w:tcPr>
            <w:tcW w:w="3005" w:type="dxa"/>
            <w:vAlign w:val="center"/>
            <w:hideMark/>
          </w:tcPr>
          <w:p w14:paraId="226E6705" w14:textId="77777777" w:rsidR="00DD4518" w:rsidRPr="00265657" w:rsidRDefault="00DD4518" w:rsidP="00DD4518">
            <w:pPr>
              <w:rPr>
                <w:rFonts w:ascii="Times New Roman" w:eastAsia="Calibri" w:hAnsi="Times New Roman" w:cs="Times New Roman"/>
                <w:sz w:val="24"/>
                <w:szCs w:val="24"/>
              </w:rPr>
            </w:pPr>
            <w:r w:rsidRPr="00265657">
              <w:rPr>
                <w:rFonts w:ascii="Calibri" w:eastAsia="Calibri" w:hAnsi="Calibri" w:cs="Times New Roman"/>
                <w:lang w:val="en-US"/>
              </w:rPr>
              <w:sym w:font="Wingdings" w:char="F0A8"/>
            </w:r>
            <w:r w:rsidRPr="00265657">
              <w:rPr>
                <w:rFonts w:ascii="Times New Roman" w:eastAsia="Calibri" w:hAnsi="Times New Roman" w:cs="Times New Roman"/>
                <w:sz w:val="24"/>
                <w:szCs w:val="24"/>
              </w:rPr>
              <w:t>   TAIP</w:t>
            </w:r>
          </w:p>
        </w:tc>
        <w:tc>
          <w:tcPr>
            <w:tcW w:w="3005" w:type="dxa"/>
            <w:vAlign w:val="center"/>
            <w:hideMark/>
          </w:tcPr>
          <w:p w14:paraId="226E6706" w14:textId="77777777" w:rsidR="00DD4518" w:rsidRPr="00265657" w:rsidRDefault="00DD4518" w:rsidP="00DD4518">
            <w:pPr>
              <w:rPr>
                <w:rFonts w:ascii="Times New Roman" w:eastAsia="Calibri" w:hAnsi="Times New Roman" w:cs="Times New Roman"/>
                <w:sz w:val="24"/>
                <w:szCs w:val="24"/>
              </w:rPr>
            </w:pPr>
            <w:r w:rsidRPr="00265657">
              <w:rPr>
                <w:rFonts w:ascii="Calibri" w:eastAsia="Calibri" w:hAnsi="Calibri" w:cs="Times New Roman"/>
                <w:lang w:val="en-US"/>
              </w:rPr>
              <w:sym w:font="Wingdings" w:char="F0A8"/>
            </w:r>
            <w:r w:rsidRPr="00265657">
              <w:rPr>
                <w:rFonts w:ascii="Times New Roman" w:eastAsia="Calibri" w:hAnsi="Times New Roman" w:cs="Times New Roman"/>
                <w:sz w:val="24"/>
                <w:szCs w:val="24"/>
              </w:rPr>
              <w:t>   NE</w:t>
            </w:r>
          </w:p>
        </w:tc>
        <w:tc>
          <w:tcPr>
            <w:tcW w:w="3061" w:type="dxa"/>
            <w:vAlign w:val="center"/>
          </w:tcPr>
          <w:p w14:paraId="226E6707" w14:textId="77777777" w:rsidR="00DD4518" w:rsidRPr="00265657" w:rsidRDefault="00DD4518" w:rsidP="00DD4518">
            <w:pPr>
              <w:rPr>
                <w:rFonts w:ascii="Times New Roman" w:eastAsia="Calibri" w:hAnsi="Times New Roman" w:cs="Times New Roman"/>
                <w:sz w:val="24"/>
                <w:szCs w:val="24"/>
              </w:rPr>
            </w:pPr>
          </w:p>
        </w:tc>
      </w:tr>
    </w:tbl>
    <w:p w14:paraId="226E6709" w14:textId="67584F45" w:rsidR="00DD4518" w:rsidRPr="00265657" w:rsidRDefault="00DD4518" w:rsidP="00DD4518">
      <w:pPr>
        <w:ind w:right="425"/>
        <w:jc w:val="both"/>
        <w:rPr>
          <w:rFonts w:ascii="Times New Roman" w:eastAsia="Calibri" w:hAnsi="Times New Roman" w:cs="Times New Roman"/>
          <w:sz w:val="24"/>
          <w:szCs w:val="24"/>
        </w:rPr>
      </w:pPr>
      <w:r w:rsidRPr="00265657">
        <w:rPr>
          <w:rFonts w:ascii="Times New Roman" w:eastAsia="Calibri" w:hAnsi="Times New Roman" w:cs="Times New Roman"/>
          <w:sz w:val="24"/>
          <w:szCs w:val="24"/>
        </w:rPr>
        <w:t>Jei „NE“, paaiškinkite, nurodydami, jei reikia</w:t>
      </w:r>
      <w:r w:rsidR="00BE08F9" w:rsidRPr="00265657">
        <w:rPr>
          <w:rFonts w:ascii="Times New Roman" w:eastAsia="Calibri" w:hAnsi="Times New Roman" w:cs="Times New Roman"/>
          <w:sz w:val="24"/>
          <w:szCs w:val="24"/>
        </w:rPr>
        <w:t>, kokias išlaidas siūloma keisti, kiek ir kokių išlaidų siūloma</w:t>
      </w:r>
      <w:r w:rsidRPr="00265657">
        <w:rPr>
          <w:rFonts w:ascii="Times New Roman" w:eastAsia="Calibri" w:hAnsi="Times New Roman" w:cs="Times New Roman"/>
          <w:sz w:val="24"/>
          <w:szCs w:val="24"/>
        </w:rPr>
        <w:t xml:space="preserve"> atsisakyti:</w:t>
      </w:r>
    </w:p>
    <w:p w14:paraId="226E670A" w14:textId="77777777" w:rsidR="00DD4518" w:rsidRPr="00265657" w:rsidRDefault="00DD4518" w:rsidP="00DD4518">
      <w:pPr>
        <w:ind w:right="425"/>
        <w:jc w:val="both"/>
        <w:rPr>
          <w:rFonts w:ascii="Times New Roman" w:eastAsia="Calibri" w:hAnsi="Times New Roman" w:cs="Times New Roman"/>
          <w:sz w:val="24"/>
          <w:szCs w:val="24"/>
        </w:rPr>
      </w:pPr>
      <w:r w:rsidRPr="00265657">
        <w:rPr>
          <w:rFonts w:ascii="Times New Roman" w:eastAsia="Calibri" w:hAnsi="Times New Roman" w:cs="Times New Roman"/>
          <w:sz w:val="24"/>
          <w:szCs w:val="24"/>
        </w:rPr>
        <w:t xml:space="preserve"> . . . . . . . . . . . . . . . . . . . . . . . . . . . . . . . . . . . . . . . . . . . . . . . . . . . . . . . . . . . . . . . . . . . . . . . . . . . . . . . .</w:t>
      </w:r>
    </w:p>
    <w:p w14:paraId="226E670B" w14:textId="77777777" w:rsidR="00EB52FA" w:rsidRPr="00265657" w:rsidRDefault="00EB52FA" w:rsidP="00EB52FA">
      <w:pPr>
        <w:jc w:val="both"/>
        <w:rPr>
          <w:rFonts w:ascii="Times New Roman" w:eastAsia="Calibri" w:hAnsi="Times New Roman" w:cs="Times New Roman"/>
          <w:b/>
          <w:sz w:val="24"/>
          <w:szCs w:val="24"/>
        </w:rPr>
      </w:pPr>
    </w:p>
    <w:p w14:paraId="226E670C" w14:textId="77777777" w:rsidR="00F53A92" w:rsidRPr="00265657" w:rsidRDefault="00F53A92" w:rsidP="00EB52FA">
      <w:pPr>
        <w:jc w:val="both"/>
        <w:rPr>
          <w:rFonts w:ascii="Times New Roman" w:eastAsia="Calibri" w:hAnsi="Times New Roman" w:cs="Times New Roman"/>
          <w:b/>
          <w:sz w:val="24"/>
          <w:szCs w:val="24"/>
        </w:rPr>
      </w:pPr>
      <w:r w:rsidRPr="00265657">
        <w:rPr>
          <w:rFonts w:ascii="Times New Roman" w:eastAsia="Calibri" w:hAnsi="Times New Roman" w:cs="Times New Roman"/>
          <w:b/>
          <w:sz w:val="24"/>
          <w:szCs w:val="24"/>
        </w:rPr>
        <w:t>III. Kitos pastabos:</w:t>
      </w:r>
    </w:p>
    <w:p w14:paraId="226E670D" w14:textId="77777777" w:rsidR="00EB52FA" w:rsidRPr="00265657" w:rsidRDefault="00DD4518" w:rsidP="00EB52FA">
      <w:pPr>
        <w:jc w:val="both"/>
        <w:rPr>
          <w:rFonts w:ascii="Times New Roman" w:eastAsia="Calibri" w:hAnsi="Times New Roman" w:cs="Times New Roman"/>
          <w:b/>
          <w:sz w:val="24"/>
          <w:szCs w:val="24"/>
        </w:rPr>
      </w:pPr>
      <w:r w:rsidRPr="00265657">
        <w:rPr>
          <w:rFonts w:ascii="Times New Roman" w:eastAsia="Calibri" w:hAnsi="Times New Roman" w:cs="Times New Roman"/>
          <w:sz w:val="24"/>
          <w:szCs w:val="24"/>
        </w:rPr>
        <w:t>. . . . . . . . . . . . . . . . . . . . . . . . . . . . . . . . . . . . . . . . . . . . . . . . . . . . . . . . . . . . . . . . . . . . . . . . . . . . . . . .</w:t>
      </w:r>
    </w:p>
    <w:p w14:paraId="226E670E" w14:textId="77777777" w:rsidR="00DD4518" w:rsidRPr="00265657" w:rsidRDefault="00DD4518" w:rsidP="00EB52FA">
      <w:pPr>
        <w:jc w:val="both"/>
        <w:rPr>
          <w:rFonts w:ascii="Times New Roman" w:eastAsia="Calibri" w:hAnsi="Times New Roman" w:cs="Times New Roman"/>
          <w:b/>
          <w:sz w:val="24"/>
          <w:szCs w:val="24"/>
        </w:rPr>
      </w:pPr>
    </w:p>
    <w:p w14:paraId="226E670F" w14:textId="4A146272" w:rsidR="00F53A92" w:rsidRPr="00265657" w:rsidRDefault="00F53A92" w:rsidP="00EB52FA">
      <w:pPr>
        <w:jc w:val="both"/>
        <w:rPr>
          <w:rFonts w:ascii="Times New Roman" w:eastAsia="Calibri" w:hAnsi="Times New Roman" w:cs="Times New Roman"/>
          <w:b/>
          <w:sz w:val="24"/>
          <w:szCs w:val="24"/>
        </w:rPr>
      </w:pPr>
      <w:r w:rsidRPr="00265657">
        <w:rPr>
          <w:rFonts w:ascii="Times New Roman" w:eastAsia="Calibri" w:hAnsi="Times New Roman" w:cs="Times New Roman"/>
          <w:b/>
          <w:sz w:val="24"/>
          <w:szCs w:val="24"/>
        </w:rPr>
        <w:t>IV. Galutinė išvada</w:t>
      </w:r>
      <w:r w:rsidR="006D29A5" w:rsidRPr="00265657">
        <w:rPr>
          <w:rFonts w:ascii="Times New Roman" w:eastAsia="Calibri" w:hAnsi="Times New Roman" w:cs="Times New Roman"/>
          <w:b/>
          <w:sz w:val="24"/>
          <w:szCs w:val="24"/>
        </w:rPr>
        <w:t xml:space="preserve"> </w:t>
      </w:r>
      <w:r w:rsidR="00BC06B9" w:rsidRPr="00265657">
        <w:rPr>
          <w:rFonts w:ascii="Times New Roman" w:eastAsia="Calibri" w:hAnsi="Times New Roman" w:cs="Times New Roman"/>
          <w:sz w:val="24"/>
          <w:szCs w:val="24"/>
        </w:rPr>
        <w:t>(</w:t>
      </w:r>
      <w:r w:rsidR="006D29A5" w:rsidRPr="00265657">
        <w:rPr>
          <w:rFonts w:ascii="Times New Roman" w:eastAsia="Calibri" w:hAnsi="Times New Roman" w:cs="Times New Roman"/>
          <w:sz w:val="24"/>
          <w:szCs w:val="24"/>
        </w:rPr>
        <w:t xml:space="preserve">jei bent pagal vieną iš kriterijų yra </w:t>
      </w:r>
      <w:r w:rsidR="00BC06B9" w:rsidRPr="00265657">
        <w:rPr>
          <w:rFonts w:ascii="Times New Roman" w:eastAsia="Calibri" w:hAnsi="Times New Roman" w:cs="Times New Roman"/>
          <w:sz w:val="24"/>
          <w:szCs w:val="24"/>
        </w:rPr>
        <w:t>paraiška įvertinama</w:t>
      </w:r>
      <w:r w:rsidR="006D29A5" w:rsidRPr="00265657">
        <w:rPr>
          <w:rFonts w:ascii="Times New Roman" w:eastAsia="Calibri" w:hAnsi="Times New Roman" w:cs="Times New Roman"/>
          <w:sz w:val="24"/>
          <w:szCs w:val="24"/>
        </w:rPr>
        <w:t xml:space="preserve"> mažiau nei slenkstinis įvertis arba jei įverčių pagal visus kriterijus suma yra mažesnė nei slenkstinė įverčių suma</w:t>
      </w:r>
      <w:r w:rsidR="00BC06B9" w:rsidRPr="00265657">
        <w:rPr>
          <w:rFonts w:ascii="Times New Roman" w:eastAsia="Calibri" w:hAnsi="Times New Roman" w:cs="Times New Roman"/>
          <w:sz w:val="24"/>
          <w:szCs w:val="24"/>
        </w:rPr>
        <w:t xml:space="preserve">, </w:t>
      </w:r>
      <w:r w:rsidR="00E96B42" w:rsidRPr="00265657">
        <w:rPr>
          <w:rFonts w:ascii="Times New Roman" w:eastAsia="Calibri" w:hAnsi="Times New Roman" w:cs="Times New Roman"/>
          <w:sz w:val="24"/>
          <w:szCs w:val="24"/>
        </w:rPr>
        <w:t>paraiška pripažįstama nefinansuotina</w:t>
      </w:r>
      <w:r w:rsidR="00E96B42" w:rsidRPr="005C0D11">
        <w:rPr>
          <w:rFonts w:ascii="Times New Roman" w:eastAsia="Calibri" w:hAnsi="Times New Roman" w:cs="Times New Roman"/>
          <w:sz w:val="24"/>
          <w:szCs w:val="24"/>
        </w:rPr>
        <w:t>):</w:t>
      </w:r>
    </w:p>
    <w:p w14:paraId="226E6710" w14:textId="77777777" w:rsidR="006D29A5" w:rsidRPr="00265657" w:rsidRDefault="006D29A5" w:rsidP="00EB52FA">
      <w:pPr>
        <w:jc w:val="both"/>
        <w:rPr>
          <w:rFonts w:ascii="Times New Roman" w:eastAsia="Calibri" w:hAnsi="Times New Roman" w:cs="Times New Roman"/>
          <w:sz w:val="24"/>
          <w:szCs w:val="24"/>
        </w:rPr>
      </w:pPr>
    </w:p>
    <w:p w14:paraId="226E6711" w14:textId="196CBADE" w:rsidR="00F53A92" w:rsidRPr="00265657" w:rsidRDefault="00F53A92" w:rsidP="00EB52FA">
      <w:pPr>
        <w:suppressAutoHyphens/>
        <w:autoSpaceDE w:val="0"/>
        <w:autoSpaceDN w:val="0"/>
        <w:adjustRightInd w:val="0"/>
        <w:ind w:left="567"/>
        <w:rPr>
          <w:rFonts w:ascii="Times New Roman" w:eastAsia="Times New Roman" w:hAnsi="Times New Roman" w:cs="Times New Roman"/>
          <w:sz w:val="24"/>
          <w:szCs w:val="24"/>
          <w:lang w:eastAsia="lt-LT"/>
        </w:rPr>
      </w:pPr>
      <w:r w:rsidRPr="00265657">
        <w:rPr>
          <w:rFonts w:ascii="Times New Roman" w:eastAsia="Times New Roman" w:hAnsi="Times New Roman" w:cs="Times New Roman"/>
          <w:sz w:val="20"/>
          <w:szCs w:val="20"/>
          <w:lang w:eastAsia="lt-LT"/>
        </w:rPr>
        <w:sym w:font="Wingdings" w:char="F0A8"/>
      </w:r>
      <w:r w:rsidR="00DD4518" w:rsidRPr="00265657">
        <w:rPr>
          <w:rFonts w:ascii="Times New Roman" w:eastAsia="Times New Roman" w:hAnsi="Times New Roman" w:cs="Times New Roman"/>
          <w:sz w:val="20"/>
          <w:szCs w:val="20"/>
          <w:lang w:eastAsia="lt-LT"/>
        </w:rPr>
        <w:t> </w:t>
      </w:r>
      <w:r w:rsidR="00C00F96" w:rsidRPr="00265657">
        <w:rPr>
          <w:rFonts w:ascii="Times New Roman" w:eastAsia="Times New Roman" w:hAnsi="Times New Roman" w:cs="Times New Roman"/>
          <w:sz w:val="24"/>
          <w:szCs w:val="24"/>
          <w:lang w:eastAsia="lt-LT"/>
        </w:rPr>
        <w:t>PARAIŠKA FINANSUOTINA</w:t>
      </w:r>
    </w:p>
    <w:p w14:paraId="226E6712" w14:textId="3E4A017C" w:rsidR="00F53A92" w:rsidRPr="00265657" w:rsidRDefault="00F53A92" w:rsidP="00EB52FA">
      <w:pPr>
        <w:ind w:firstLine="567"/>
        <w:rPr>
          <w:rFonts w:ascii="Times New Roman" w:eastAsia="Calibri" w:hAnsi="Times New Roman" w:cs="Times New Roman"/>
          <w:sz w:val="24"/>
          <w:szCs w:val="24"/>
        </w:rPr>
      </w:pPr>
      <w:r w:rsidRPr="00265657">
        <w:rPr>
          <w:rFonts w:ascii="Times New Roman" w:eastAsia="Calibri" w:hAnsi="Times New Roman" w:cs="Times New Roman"/>
          <w:sz w:val="20"/>
        </w:rPr>
        <w:sym w:font="Wingdings" w:char="F0A8"/>
      </w:r>
      <w:r w:rsidRPr="00265657">
        <w:rPr>
          <w:rFonts w:ascii="Times New Roman" w:eastAsia="Calibri" w:hAnsi="Times New Roman" w:cs="Times New Roman"/>
        </w:rPr>
        <w:t> </w:t>
      </w:r>
      <w:r w:rsidR="00C00F96" w:rsidRPr="00265657">
        <w:rPr>
          <w:rFonts w:ascii="Times New Roman" w:eastAsia="Calibri" w:hAnsi="Times New Roman" w:cs="Times New Roman"/>
          <w:sz w:val="24"/>
          <w:szCs w:val="24"/>
        </w:rPr>
        <w:t>PARAIŠKA NEFINANSUOTINA</w:t>
      </w:r>
    </w:p>
    <w:p w14:paraId="226E6713" w14:textId="77777777" w:rsidR="00EB52FA" w:rsidRPr="00265657" w:rsidRDefault="00EB52FA" w:rsidP="00EB52FA">
      <w:pPr>
        <w:ind w:right="-223"/>
        <w:rPr>
          <w:rFonts w:ascii="Times New Roman" w:eastAsia="Calibri" w:hAnsi="Times New Roman" w:cs="Times New Roman"/>
          <w:sz w:val="24"/>
          <w:szCs w:val="24"/>
        </w:rPr>
      </w:pPr>
    </w:p>
    <w:p w14:paraId="226E6714" w14:textId="77777777" w:rsidR="006D29A5" w:rsidRPr="00265657" w:rsidRDefault="006D29A5" w:rsidP="006910E4">
      <w:pPr>
        <w:spacing w:after="200"/>
        <w:jc w:val="both"/>
        <w:rPr>
          <w:rFonts w:ascii="Times New Roman" w:eastAsia="Calibri" w:hAnsi="Times New Roman" w:cs="Times New Roman"/>
          <w:sz w:val="24"/>
          <w:szCs w:val="24"/>
        </w:rPr>
      </w:pPr>
      <w:r w:rsidRPr="00265657">
        <w:rPr>
          <w:rFonts w:ascii="Times New Roman" w:eastAsia="Times New Roman" w:hAnsi="Times New Roman" w:cs="Times New Roman"/>
          <w:b/>
          <w:sz w:val="24"/>
          <w:szCs w:val="20"/>
          <w:lang w:val="en-US"/>
        </w:rPr>
        <w:sym w:font="Wingdings 2" w:char="F0A3"/>
      </w:r>
      <w:r w:rsidRPr="00265657">
        <w:rPr>
          <w:rFonts w:ascii="Times New Roman" w:eastAsia="Calibri" w:hAnsi="Times New Roman" w:cs="Times New Roman"/>
        </w:rPr>
        <w:t>    </w:t>
      </w:r>
      <w:r w:rsidRPr="00265657">
        <w:rPr>
          <w:rFonts w:ascii="Times New Roman" w:eastAsia="Times New Roman" w:hAnsi="Times New Roman" w:cs="Times New Roman"/>
          <w:bCs/>
          <w:sz w:val="24"/>
          <w:szCs w:val="24"/>
        </w:rPr>
        <w:t xml:space="preserve">Aš, čia pasirašęs ekspertas, patvirtinu, kad </w:t>
      </w:r>
      <w:r w:rsidRPr="00265657">
        <w:rPr>
          <w:rFonts w:ascii="Times New Roman" w:eastAsia="Times New Roman" w:hAnsi="Times New Roman" w:cs="Times New Roman"/>
          <w:sz w:val="24"/>
          <w:szCs w:val="24"/>
          <w:lang w:eastAsia="lt-LT"/>
        </w:rPr>
        <w:t>šios paraiškos sėkmės ar nesėkmės atveju neturėsiu tiesioginės ar netiesioginės materialios ar nematerialios naudos</w:t>
      </w:r>
    </w:p>
    <w:p w14:paraId="226E6715" w14:textId="77777777" w:rsidR="00F53A92" w:rsidRPr="00265657" w:rsidRDefault="0011213C" w:rsidP="00EB52FA">
      <w:pPr>
        <w:ind w:right="-223"/>
        <w:rPr>
          <w:rFonts w:ascii="Times New Roman" w:eastAsia="Calibri" w:hAnsi="Times New Roman" w:cs="Times New Roman"/>
          <w:sz w:val="24"/>
          <w:szCs w:val="24"/>
        </w:rPr>
      </w:pPr>
      <w:r w:rsidRPr="00265657">
        <w:rPr>
          <w:rFonts w:ascii="Times New Roman" w:eastAsia="Calibri" w:hAnsi="Times New Roman" w:cs="Times New Roman"/>
          <w:sz w:val="24"/>
          <w:szCs w:val="24"/>
        </w:rPr>
        <w:t>Ekspertų komisijos narys</w:t>
      </w:r>
    </w:p>
    <w:p w14:paraId="226E6716" w14:textId="77777777" w:rsidR="00F53A92" w:rsidRPr="00265657" w:rsidRDefault="00F53A92" w:rsidP="00EB52FA">
      <w:pPr>
        <w:tabs>
          <w:tab w:val="center" w:pos="8505"/>
        </w:tabs>
        <w:rPr>
          <w:rFonts w:ascii="Times New Roman" w:eastAsia="Calibri" w:hAnsi="Times New Roman" w:cs="Times New Roman"/>
          <w:i/>
          <w:szCs w:val="24"/>
        </w:rPr>
      </w:pPr>
      <w:r w:rsidRPr="00265657">
        <w:rPr>
          <w:rFonts w:ascii="Times New Roman" w:eastAsia="Calibri" w:hAnsi="Times New Roman" w:cs="Times New Roman"/>
          <w:i/>
          <w:sz w:val="20"/>
          <w:szCs w:val="24"/>
        </w:rPr>
        <w:t>(Kai individualus įvertinimas)</w:t>
      </w:r>
      <w:r w:rsidRPr="00265657">
        <w:rPr>
          <w:rFonts w:ascii="Times New Roman" w:eastAsia="Calibri" w:hAnsi="Times New Roman" w:cs="Times New Roman"/>
          <w:i/>
          <w:szCs w:val="24"/>
        </w:rPr>
        <w:tab/>
      </w:r>
      <w:r w:rsidR="00EB52FA" w:rsidRPr="00265657">
        <w:rPr>
          <w:rFonts w:ascii="Times New Roman" w:eastAsia="Calibri" w:hAnsi="Times New Roman" w:cs="Times New Roman"/>
          <w:sz w:val="24"/>
          <w:szCs w:val="24"/>
        </w:rPr>
        <w:t>...................................</w:t>
      </w:r>
    </w:p>
    <w:p w14:paraId="0F503D45" w14:textId="77777777" w:rsidR="00BA47C8" w:rsidRPr="00265657" w:rsidRDefault="00BA47C8" w:rsidP="00EB52FA">
      <w:pPr>
        <w:tabs>
          <w:tab w:val="center" w:pos="8505"/>
        </w:tabs>
        <w:ind w:right="-223"/>
        <w:rPr>
          <w:rFonts w:ascii="Times New Roman" w:eastAsia="Calibri" w:hAnsi="Times New Roman" w:cs="Times New Roman"/>
          <w:sz w:val="24"/>
          <w:szCs w:val="24"/>
        </w:rPr>
      </w:pPr>
    </w:p>
    <w:p w14:paraId="226E6717" w14:textId="55112F4B" w:rsidR="00F53A92" w:rsidRPr="00265657" w:rsidRDefault="00F53A92" w:rsidP="00EB52FA">
      <w:pPr>
        <w:tabs>
          <w:tab w:val="center" w:pos="8505"/>
        </w:tabs>
        <w:ind w:right="-223"/>
        <w:rPr>
          <w:rFonts w:ascii="Times New Roman" w:eastAsia="Calibri" w:hAnsi="Times New Roman" w:cs="Times New Roman"/>
          <w:sz w:val="24"/>
          <w:szCs w:val="24"/>
        </w:rPr>
      </w:pPr>
      <w:r w:rsidRPr="00265657">
        <w:rPr>
          <w:rFonts w:ascii="Times New Roman" w:eastAsia="Calibri" w:hAnsi="Times New Roman" w:cs="Times New Roman"/>
          <w:sz w:val="24"/>
          <w:szCs w:val="24"/>
        </w:rPr>
        <w:t xml:space="preserve">Ekspertų </w:t>
      </w:r>
      <w:r w:rsidR="0011213C" w:rsidRPr="00265657">
        <w:rPr>
          <w:rFonts w:ascii="Times New Roman" w:eastAsia="Calibri" w:hAnsi="Times New Roman" w:cs="Times New Roman"/>
          <w:sz w:val="24"/>
          <w:szCs w:val="24"/>
        </w:rPr>
        <w:t xml:space="preserve">komisijos </w:t>
      </w:r>
      <w:r w:rsidRPr="00265657">
        <w:rPr>
          <w:rFonts w:ascii="Times New Roman" w:eastAsia="Calibri" w:hAnsi="Times New Roman" w:cs="Times New Roman"/>
          <w:sz w:val="24"/>
          <w:szCs w:val="24"/>
        </w:rPr>
        <w:t>vadovas</w:t>
      </w:r>
      <w:r w:rsidRPr="00265657">
        <w:rPr>
          <w:rFonts w:ascii="Times New Roman" w:eastAsia="Calibri" w:hAnsi="Times New Roman" w:cs="Times New Roman"/>
          <w:i/>
          <w:szCs w:val="20"/>
        </w:rPr>
        <w:tab/>
      </w:r>
      <w:r w:rsidRPr="00265657">
        <w:rPr>
          <w:rFonts w:ascii="Times New Roman" w:eastAsia="Calibri" w:hAnsi="Times New Roman" w:cs="Times New Roman"/>
          <w:i/>
          <w:sz w:val="20"/>
          <w:szCs w:val="20"/>
        </w:rPr>
        <w:t>(Vardas, pavardė)</w:t>
      </w:r>
    </w:p>
    <w:p w14:paraId="226E6718" w14:textId="77777777" w:rsidR="00EB52FA" w:rsidRPr="00265657" w:rsidRDefault="00F53A92" w:rsidP="00EB52FA">
      <w:pPr>
        <w:rPr>
          <w:rFonts w:ascii="Times New Roman" w:eastAsia="Calibri" w:hAnsi="Times New Roman" w:cs="Times New Roman"/>
          <w:szCs w:val="24"/>
        </w:rPr>
      </w:pPr>
      <w:r w:rsidRPr="00265657">
        <w:rPr>
          <w:rFonts w:ascii="Times New Roman" w:eastAsia="Calibri" w:hAnsi="Times New Roman" w:cs="Times New Roman"/>
          <w:i/>
          <w:sz w:val="20"/>
          <w:szCs w:val="24"/>
        </w:rPr>
        <w:lastRenderedPageBreak/>
        <w:t>(Ka</w:t>
      </w:r>
      <w:r w:rsidR="006D29A5" w:rsidRPr="00265657">
        <w:rPr>
          <w:rFonts w:ascii="Times New Roman" w:eastAsia="Calibri" w:hAnsi="Times New Roman" w:cs="Times New Roman"/>
          <w:i/>
          <w:sz w:val="20"/>
          <w:szCs w:val="24"/>
        </w:rPr>
        <w:t>i apibendrinamasis įvertinimas)</w:t>
      </w:r>
    </w:p>
    <w:p w14:paraId="226E6719" w14:textId="77777777" w:rsidR="0076742D" w:rsidRPr="00265657" w:rsidRDefault="0076742D" w:rsidP="00EB52FA">
      <w:pPr>
        <w:rPr>
          <w:rFonts w:ascii="Times New Roman" w:eastAsia="Calibri" w:hAnsi="Times New Roman" w:cs="Times New Roman"/>
          <w:sz w:val="24"/>
          <w:szCs w:val="24"/>
        </w:rPr>
      </w:pPr>
    </w:p>
    <w:p w14:paraId="226E671A" w14:textId="77777777" w:rsidR="00F53A92" w:rsidRDefault="006D29A5" w:rsidP="00EB52FA">
      <w:pPr>
        <w:rPr>
          <w:rFonts w:ascii="Times New Roman" w:eastAsia="Calibri" w:hAnsi="Times New Roman" w:cs="Times New Roman"/>
          <w:sz w:val="24"/>
          <w:szCs w:val="24"/>
        </w:rPr>
      </w:pPr>
      <w:r w:rsidRPr="00265657">
        <w:rPr>
          <w:rFonts w:ascii="Times New Roman" w:eastAsia="Calibri" w:hAnsi="Times New Roman" w:cs="Times New Roman"/>
          <w:sz w:val="24"/>
          <w:szCs w:val="24"/>
        </w:rPr>
        <w:t>Data .......................</w:t>
      </w:r>
    </w:p>
    <w:p w14:paraId="226E671B" w14:textId="77777777" w:rsidR="0076742D" w:rsidRPr="00F53A92" w:rsidRDefault="0076742D" w:rsidP="00EB52FA">
      <w:pPr>
        <w:rPr>
          <w:rFonts w:ascii="Times New Roman" w:eastAsia="Calibri" w:hAnsi="Times New Roman" w:cs="Times New Roman"/>
          <w:sz w:val="24"/>
          <w:szCs w:val="24"/>
        </w:rPr>
      </w:pPr>
    </w:p>
    <w:p w14:paraId="62C41290" w14:textId="60534985" w:rsidR="0050330F" w:rsidRDefault="00F53A92" w:rsidP="00577AF6">
      <w:pPr>
        <w:suppressAutoHyphens/>
        <w:autoSpaceDE w:val="0"/>
        <w:autoSpaceDN w:val="0"/>
        <w:adjustRightInd w:val="0"/>
        <w:jc w:val="center"/>
        <w:rPr>
          <w:rFonts w:ascii="Times New Roman" w:eastAsia="Times New Roman" w:hAnsi="Times New Roman" w:cs="Times New Roman"/>
          <w:color w:val="000000"/>
          <w:sz w:val="24"/>
          <w:szCs w:val="24"/>
          <w:lang w:eastAsia="lt-LT"/>
        </w:rPr>
      </w:pPr>
      <w:r w:rsidRPr="00F53A92">
        <w:rPr>
          <w:rFonts w:ascii="Times New Roman" w:eastAsia="Times New Roman" w:hAnsi="Times New Roman" w:cs="Times New Roman"/>
          <w:color w:val="000000"/>
          <w:sz w:val="24"/>
          <w:szCs w:val="24"/>
          <w:lang w:eastAsia="lt-LT"/>
        </w:rPr>
        <w:t>________________</w:t>
      </w:r>
    </w:p>
    <w:sectPr w:rsidR="0050330F" w:rsidSect="00682424">
      <w:headerReference w:type="default" r:id="rId11"/>
      <w:headerReference w:type="first" r:id="rId12"/>
      <w:pgSz w:w="12240" w:h="15840"/>
      <w:pgMar w:top="1134" w:right="6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C748" w14:textId="77777777" w:rsidR="0043723B" w:rsidRDefault="0043723B">
      <w:r>
        <w:separator/>
      </w:r>
    </w:p>
  </w:endnote>
  <w:endnote w:type="continuationSeparator" w:id="0">
    <w:p w14:paraId="0896C6E7" w14:textId="77777777" w:rsidR="0043723B" w:rsidRDefault="0043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1B60" w14:textId="77777777" w:rsidR="0043723B" w:rsidRDefault="0043723B">
      <w:r>
        <w:separator/>
      </w:r>
    </w:p>
  </w:footnote>
  <w:footnote w:type="continuationSeparator" w:id="0">
    <w:p w14:paraId="01E2818E" w14:textId="77777777" w:rsidR="0043723B" w:rsidRDefault="0043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144" w14:textId="11A617E8" w:rsidR="00C91468" w:rsidRPr="00C91468" w:rsidRDefault="00C91468" w:rsidP="00C91468">
    <w:pPr>
      <w:pStyle w:val="Header"/>
      <w:jc w:val="right"/>
      <w:rPr>
        <w:rFonts w:asciiTheme="minorHAnsi" w:hAnsiTheme="minorHAnsi"/>
        <w:b/>
        <w:bCs/>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6722" w14:textId="77777777" w:rsidR="003E5AC8" w:rsidRDefault="003E5AC8">
    <w:pPr>
      <w:pStyle w:val="Header"/>
      <w:jc w:val="center"/>
    </w:pPr>
  </w:p>
  <w:p w14:paraId="226E6723" w14:textId="77777777" w:rsidR="003E5AC8" w:rsidRDefault="003E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D5F"/>
    <w:multiLevelType w:val="hybridMultilevel"/>
    <w:tmpl w:val="E402CA2E"/>
    <w:lvl w:ilvl="0" w:tplc="F192F3F4">
      <w:start w:val="1"/>
      <w:numFmt w:val="upperRoman"/>
      <w:lvlText w:val="%1."/>
      <w:lvlJc w:val="left"/>
      <w:pPr>
        <w:ind w:left="498" w:hanging="214"/>
      </w:pPr>
      <w:rPr>
        <w:rFonts w:ascii="Times New Roman" w:eastAsia="Times New Roman" w:hAnsi="Times New Roman" w:cs="Times New Roman" w:hint="default"/>
        <w:b/>
        <w:bCs/>
        <w:w w:val="99"/>
        <w:sz w:val="24"/>
        <w:szCs w:val="24"/>
        <w:lang w:val="lt-LT" w:eastAsia="en-US" w:bidi="ar-SA"/>
      </w:rPr>
    </w:lvl>
    <w:lvl w:ilvl="1" w:tplc="72CEB464">
      <w:numFmt w:val="bullet"/>
      <w:lvlText w:val=""/>
      <w:lvlJc w:val="left"/>
      <w:pPr>
        <w:ind w:left="913" w:hanging="228"/>
      </w:pPr>
      <w:rPr>
        <w:rFonts w:ascii="Wingdings" w:eastAsia="Wingdings" w:hAnsi="Wingdings" w:cs="Wingdings" w:hint="default"/>
        <w:w w:val="99"/>
        <w:sz w:val="20"/>
        <w:szCs w:val="20"/>
        <w:lang w:val="lt-LT" w:eastAsia="en-US" w:bidi="ar-SA"/>
      </w:rPr>
    </w:lvl>
    <w:lvl w:ilvl="2" w:tplc="DE2CD320">
      <w:numFmt w:val="bullet"/>
      <w:lvlText w:val="•"/>
      <w:lvlJc w:val="left"/>
      <w:pPr>
        <w:ind w:left="1977" w:hanging="228"/>
      </w:pPr>
      <w:rPr>
        <w:rFonts w:hint="default"/>
        <w:lang w:val="lt-LT" w:eastAsia="en-US" w:bidi="ar-SA"/>
      </w:rPr>
    </w:lvl>
    <w:lvl w:ilvl="3" w:tplc="31A633F4">
      <w:numFmt w:val="bullet"/>
      <w:lvlText w:val="•"/>
      <w:lvlJc w:val="left"/>
      <w:pPr>
        <w:ind w:left="3035" w:hanging="228"/>
      </w:pPr>
      <w:rPr>
        <w:rFonts w:hint="default"/>
        <w:lang w:val="lt-LT" w:eastAsia="en-US" w:bidi="ar-SA"/>
      </w:rPr>
    </w:lvl>
    <w:lvl w:ilvl="4" w:tplc="87D0A00C">
      <w:numFmt w:val="bullet"/>
      <w:lvlText w:val="•"/>
      <w:lvlJc w:val="left"/>
      <w:pPr>
        <w:ind w:left="4093" w:hanging="228"/>
      </w:pPr>
      <w:rPr>
        <w:rFonts w:hint="default"/>
        <w:lang w:val="lt-LT" w:eastAsia="en-US" w:bidi="ar-SA"/>
      </w:rPr>
    </w:lvl>
    <w:lvl w:ilvl="5" w:tplc="531497AA">
      <w:numFmt w:val="bullet"/>
      <w:lvlText w:val="•"/>
      <w:lvlJc w:val="left"/>
      <w:pPr>
        <w:ind w:left="5151" w:hanging="228"/>
      </w:pPr>
      <w:rPr>
        <w:rFonts w:hint="default"/>
        <w:lang w:val="lt-LT" w:eastAsia="en-US" w:bidi="ar-SA"/>
      </w:rPr>
    </w:lvl>
    <w:lvl w:ilvl="6" w:tplc="BD7E10FE">
      <w:numFmt w:val="bullet"/>
      <w:lvlText w:val="•"/>
      <w:lvlJc w:val="left"/>
      <w:pPr>
        <w:ind w:left="6208" w:hanging="228"/>
      </w:pPr>
      <w:rPr>
        <w:rFonts w:hint="default"/>
        <w:lang w:val="lt-LT" w:eastAsia="en-US" w:bidi="ar-SA"/>
      </w:rPr>
    </w:lvl>
    <w:lvl w:ilvl="7" w:tplc="471451B4">
      <w:numFmt w:val="bullet"/>
      <w:lvlText w:val="•"/>
      <w:lvlJc w:val="left"/>
      <w:pPr>
        <w:ind w:left="7266" w:hanging="228"/>
      </w:pPr>
      <w:rPr>
        <w:rFonts w:hint="default"/>
        <w:lang w:val="lt-LT" w:eastAsia="en-US" w:bidi="ar-SA"/>
      </w:rPr>
    </w:lvl>
    <w:lvl w:ilvl="8" w:tplc="D0864C54">
      <w:numFmt w:val="bullet"/>
      <w:lvlText w:val="•"/>
      <w:lvlJc w:val="left"/>
      <w:pPr>
        <w:ind w:left="8324" w:hanging="228"/>
      </w:pPr>
      <w:rPr>
        <w:rFonts w:hint="default"/>
        <w:lang w:val="lt-LT" w:eastAsia="en-US" w:bidi="ar-SA"/>
      </w:rPr>
    </w:lvl>
  </w:abstractNum>
  <w:abstractNum w:abstractNumId="1" w15:restartNumberingAfterBreak="0">
    <w:nsid w:val="30C356FD"/>
    <w:multiLevelType w:val="multilevel"/>
    <w:tmpl w:val="EFF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857649">
    <w:abstractNumId w:val="1"/>
  </w:num>
  <w:num w:numId="2" w16cid:durableId="121211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92"/>
    <w:rsid w:val="00015BE3"/>
    <w:rsid w:val="00022791"/>
    <w:rsid w:val="00030B9E"/>
    <w:rsid w:val="00043AA1"/>
    <w:rsid w:val="00045610"/>
    <w:rsid w:val="000536B0"/>
    <w:rsid w:val="00060B29"/>
    <w:rsid w:val="0007791B"/>
    <w:rsid w:val="00082E48"/>
    <w:rsid w:val="0009501C"/>
    <w:rsid w:val="000A6689"/>
    <w:rsid w:val="0011213C"/>
    <w:rsid w:val="00124531"/>
    <w:rsid w:val="00174222"/>
    <w:rsid w:val="001766D4"/>
    <w:rsid w:val="00183CC8"/>
    <w:rsid w:val="001B14D8"/>
    <w:rsid w:val="001B4F3A"/>
    <w:rsid w:val="001C2D5E"/>
    <w:rsid w:val="001C74C8"/>
    <w:rsid w:val="001E18BC"/>
    <w:rsid w:val="001E55A0"/>
    <w:rsid w:val="001F2A32"/>
    <w:rsid w:val="00200AFB"/>
    <w:rsid w:val="00210853"/>
    <w:rsid w:val="00257719"/>
    <w:rsid w:val="002652AB"/>
    <w:rsid w:val="00265657"/>
    <w:rsid w:val="00275F79"/>
    <w:rsid w:val="002B6602"/>
    <w:rsid w:val="002C61BA"/>
    <w:rsid w:val="002E3B79"/>
    <w:rsid w:val="002F04D6"/>
    <w:rsid w:val="002F1427"/>
    <w:rsid w:val="002F3BF2"/>
    <w:rsid w:val="002F70C6"/>
    <w:rsid w:val="003050AF"/>
    <w:rsid w:val="003172F4"/>
    <w:rsid w:val="00372930"/>
    <w:rsid w:val="003733E5"/>
    <w:rsid w:val="0037466A"/>
    <w:rsid w:val="0039329F"/>
    <w:rsid w:val="003C1A9D"/>
    <w:rsid w:val="003C640B"/>
    <w:rsid w:val="003E5AC8"/>
    <w:rsid w:val="00410364"/>
    <w:rsid w:val="00426F1F"/>
    <w:rsid w:val="0043723B"/>
    <w:rsid w:val="00437A09"/>
    <w:rsid w:val="00453530"/>
    <w:rsid w:val="0045409B"/>
    <w:rsid w:val="0046714D"/>
    <w:rsid w:val="004705B9"/>
    <w:rsid w:val="004B332C"/>
    <w:rsid w:val="004B4F83"/>
    <w:rsid w:val="004B5515"/>
    <w:rsid w:val="004C3F31"/>
    <w:rsid w:val="004F1DE3"/>
    <w:rsid w:val="004F5767"/>
    <w:rsid w:val="004F71CF"/>
    <w:rsid w:val="004F767D"/>
    <w:rsid w:val="004F7E2E"/>
    <w:rsid w:val="0050330F"/>
    <w:rsid w:val="00504F31"/>
    <w:rsid w:val="0050526E"/>
    <w:rsid w:val="005102E5"/>
    <w:rsid w:val="0051092B"/>
    <w:rsid w:val="00512366"/>
    <w:rsid w:val="0051717A"/>
    <w:rsid w:val="0051744B"/>
    <w:rsid w:val="00522FFC"/>
    <w:rsid w:val="00527A59"/>
    <w:rsid w:val="00536AE6"/>
    <w:rsid w:val="00537D9D"/>
    <w:rsid w:val="005444F4"/>
    <w:rsid w:val="00553818"/>
    <w:rsid w:val="00577AF6"/>
    <w:rsid w:val="0059354E"/>
    <w:rsid w:val="00594476"/>
    <w:rsid w:val="005C0D11"/>
    <w:rsid w:val="005C778D"/>
    <w:rsid w:val="005D5821"/>
    <w:rsid w:val="005E7CCD"/>
    <w:rsid w:val="0063018F"/>
    <w:rsid w:val="006431C8"/>
    <w:rsid w:val="00651AAC"/>
    <w:rsid w:val="0066130C"/>
    <w:rsid w:val="0066786E"/>
    <w:rsid w:val="00681597"/>
    <w:rsid w:val="00682424"/>
    <w:rsid w:val="006910E4"/>
    <w:rsid w:val="006A765E"/>
    <w:rsid w:val="006B2EB7"/>
    <w:rsid w:val="006B3500"/>
    <w:rsid w:val="006D29A5"/>
    <w:rsid w:val="006F1EA7"/>
    <w:rsid w:val="006F3550"/>
    <w:rsid w:val="006F4845"/>
    <w:rsid w:val="0070057E"/>
    <w:rsid w:val="00717FDF"/>
    <w:rsid w:val="00720B07"/>
    <w:rsid w:val="0073442D"/>
    <w:rsid w:val="00747599"/>
    <w:rsid w:val="007609A6"/>
    <w:rsid w:val="0076333F"/>
    <w:rsid w:val="0076742D"/>
    <w:rsid w:val="007779D1"/>
    <w:rsid w:val="00785BB7"/>
    <w:rsid w:val="00787304"/>
    <w:rsid w:val="007929EE"/>
    <w:rsid w:val="00795357"/>
    <w:rsid w:val="007A18B7"/>
    <w:rsid w:val="007C39BF"/>
    <w:rsid w:val="007D11AB"/>
    <w:rsid w:val="007D3CE7"/>
    <w:rsid w:val="007D5B6A"/>
    <w:rsid w:val="007F5896"/>
    <w:rsid w:val="007F68FB"/>
    <w:rsid w:val="00810C5C"/>
    <w:rsid w:val="00816F37"/>
    <w:rsid w:val="00817578"/>
    <w:rsid w:val="00820230"/>
    <w:rsid w:val="00822494"/>
    <w:rsid w:val="00827A0D"/>
    <w:rsid w:val="00841069"/>
    <w:rsid w:val="008D018A"/>
    <w:rsid w:val="008F00DA"/>
    <w:rsid w:val="0091042E"/>
    <w:rsid w:val="0092578A"/>
    <w:rsid w:val="00946076"/>
    <w:rsid w:val="00961EC5"/>
    <w:rsid w:val="0097319D"/>
    <w:rsid w:val="00974D05"/>
    <w:rsid w:val="0097607E"/>
    <w:rsid w:val="00976FB3"/>
    <w:rsid w:val="00984E4E"/>
    <w:rsid w:val="00986778"/>
    <w:rsid w:val="00990D76"/>
    <w:rsid w:val="00990E8E"/>
    <w:rsid w:val="009B3249"/>
    <w:rsid w:val="009D377F"/>
    <w:rsid w:val="009D62C0"/>
    <w:rsid w:val="009F1FDB"/>
    <w:rsid w:val="009F2515"/>
    <w:rsid w:val="009F6DBD"/>
    <w:rsid w:val="00A104CD"/>
    <w:rsid w:val="00A228BC"/>
    <w:rsid w:val="00A24DBC"/>
    <w:rsid w:val="00A521DF"/>
    <w:rsid w:val="00A659B8"/>
    <w:rsid w:val="00A73CE7"/>
    <w:rsid w:val="00A90768"/>
    <w:rsid w:val="00A935AB"/>
    <w:rsid w:val="00AA1A4D"/>
    <w:rsid w:val="00AA714D"/>
    <w:rsid w:val="00AB1715"/>
    <w:rsid w:val="00AC44CA"/>
    <w:rsid w:val="00AD21C8"/>
    <w:rsid w:val="00AD23B5"/>
    <w:rsid w:val="00AD5703"/>
    <w:rsid w:val="00B24658"/>
    <w:rsid w:val="00B304C7"/>
    <w:rsid w:val="00B320ED"/>
    <w:rsid w:val="00B624A4"/>
    <w:rsid w:val="00B661C0"/>
    <w:rsid w:val="00BA1C54"/>
    <w:rsid w:val="00BA47C8"/>
    <w:rsid w:val="00BB0857"/>
    <w:rsid w:val="00BB4EC5"/>
    <w:rsid w:val="00BC06B9"/>
    <w:rsid w:val="00BC2F57"/>
    <w:rsid w:val="00BD43BF"/>
    <w:rsid w:val="00BE08F9"/>
    <w:rsid w:val="00C00F96"/>
    <w:rsid w:val="00C025F7"/>
    <w:rsid w:val="00C044AB"/>
    <w:rsid w:val="00C209E5"/>
    <w:rsid w:val="00C57948"/>
    <w:rsid w:val="00C72974"/>
    <w:rsid w:val="00C91468"/>
    <w:rsid w:val="00C94C7B"/>
    <w:rsid w:val="00CA07B3"/>
    <w:rsid w:val="00CA2B04"/>
    <w:rsid w:val="00CD79E1"/>
    <w:rsid w:val="00D15BF5"/>
    <w:rsid w:val="00D2671D"/>
    <w:rsid w:val="00D42547"/>
    <w:rsid w:val="00D5599B"/>
    <w:rsid w:val="00D739A5"/>
    <w:rsid w:val="00D74DC0"/>
    <w:rsid w:val="00D967EB"/>
    <w:rsid w:val="00D97CC3"/>
    <w:rsid w:val="00DA1A98"/>
    <w:rsid w:val="00DB1F51"/>
    <w:rsid w:val="00DB5348"/>
    <w:rsid w:val="00DC1108"/>
    <w:rsid w:val="00DD04EC"/>
    <w:rsid w:val="00DD4518"/>
    <w:rsid w:val="00DE39DC"/>
    <w:rsid w:val="00DE5FCE"/>
    <w:rsid w:val="00DF1738"/>
    <w:rsid w:val="00DF3215"/>
    <w:rsid w:val="00DF6494"/>
    <w:rsid w:val="00E14CA4"/>
    <w:rsid w:val="00E26D86"/>
    <w:rsid w:val="00E32DFF"/>
    <w:rsid w:val="00E35398"/>
    <w:rsid w:val="00E436E2"/>
    <w:rsid w:val="00E547E1"/>
    <w:rsid w:val="00E914D8"/>
    <w:rsid w:val="00E96329"/>
    <w:rsid w:val="00E96B42"/>
    <w:rsid w:val="00E97211"/>
    <w:rsid w:val="00EA0135"/>
    <w:rsid w:val="00EB2938"/>
    <w:rsid w:val="00EB52FA"/>
    <w:rsid w:val="00ED312E"/>
    <w:rsid w:val="00EE1C45"/>
    <w:rsid w:val="00EF38C8"/>
    <w:rsid w:val="00F07B0C"/>
    <w:rsid w:val="00F32054"/>
    <w:rsid w:val="00F34E91"/>
    <w:rsid w:val="00F523B1"/>
    <w:rsid w:val="00F53A92"/>
    <w:rsid w:val="00F87D6B"/>
    <w:rsid w:val="00F921F5"/>
    <w:rsid w:val="00FA784F"/>
    <w:rsid w:val="00FC0782"/>
    <w:rsid w:val="00FC18EB"/>
    <w:rsid w:val="00FF33D2"/>
    <w:rsid w:val="00FF3E03"/>
    <w:rsid w:val="00FF45E9"/>
    <w:rsid w:val="00FF4B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66D7"/>
  <w15:docId w15:val="{5A96D470-889A-48F5-9E63-1CC812C1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66"/>
    <w:pPr>
      <w:jc w:val="left"/>
    </w:pPr>
  </w:style>
  <w:style w:type="paragraph" w:styleId="Heading1">
    <w:name w:val="heading 1"/>
    <w:basedOn w:val="Normal"/>
    <w:next w:val="Normal"/>
    <w:link w:val="Heading1Char"/>
    <w:uiPriority w:val="9"/>
    <w:qFormat/>
    <w:rsid w:val="00512366"/>
    <w:pPr>
      <w:keepNext/>
      <w:keepLines/>
      <w:outlineLvl w:val="0"/>
    </w:pPr>
    <w:rPr>
      <w:rFonts w:ascii="Times New Roman" w:eastAsiaTheme="majorEastAsia" w:hAnsi="Times New Roman" w:cstheme="majorBidi"/>
      <w:b/>
      <w:bCs/>
      <w:color w:val="00664C"/>
      <w:sz w:val="28"/>
      <w:szCs w:val="28"/>
    </w:rPr>
  </w:style>
  <w:style w:type="paragraph" w:styleId="Heading2">
    <w:name w:val="heading 2"/>
    <w:basedOn w:val="Normal"/>
    <w:next w:val="Normal"/>
    <w:link w:val="Heading2Char"/>
    <w:uiPriority w:val="9"/>
    <w:unhideWhenUsed/>
    <w:qFormat/>
    <w:rsid w:val="00512366"/>
    <w:pPr>
      <w:keepNext/>
      <w:keepLines/>
      <w:outlineLvl w:val="1"/>
    </w:pPr>
    <w:rPr>
      <w:rFonts w:ascii="Times New Roman" w:eastAsiaTheme="majorEastAsia" w:hAnsi="Times New Roman" w:cstheme="majorBidi"/>
      <w:b/>
      <w:bCs/>
      <w:color w:val="00664C"/>
      <w:sz w:val="26"/>
      <w:szCs w:val="26"/>
    </w:rPr>
  </w:style>
  <w:style w:type="paragraph" w:styleId="Heading3">
    <w:name w:val="heading 3"/>
    <w:basedOn w:val="Normal"/>
    <w:next w:val="Normal"/>
    <w:link w:val="Heading3Char"/>
    <w:uiPriority w:val="9"/>
    <w:unhideWhenUsed/>
    <w:qFormat/>
    <w:rsid w:val="00512366"/>
    <w:pPr>
      <w:keepNext/>
      <w:keepLines/>
      <w:outlineLvl w:val="2"/>
    </w:pPr>
    <w:rPr>
      <w:rFonts w:ascii="Times New Roman" w:eastAsiaTheme="majorEastAsia" w:hAnsi="Times New Roman" w:cstheme="majorBidi"/>
      <w:b/>
      <w:bCs/>
      <w:color w:val="004C38" w:themeColor="text2" w:themeShade="BF"/>
    </w:rPr>
  </w:style>
  <w:style w:type="paragraph" w:styleId="Heading4">
    <w:name w:val="heading 4"/>
    <w:basedOn w:val="Normal"/>
    <w:next w:val="Normal"/>
    <w:link w:val="Heading4Char"/>
    <w:uiPriority w:val="9"/>
    <w:unhideWhenUsed/>
    <w:qFormat/>
    <w:rsid w:val="00512366"/>
    <w:pPr>
      <w:keepNext/>
      <w:keepLines/>
      <w:outlineLvl w:val="3"/>
    </w:pPr>
    <w:rPr>
      <w:rFonts w:ascii="Times New Roman" w:eastAsiaTheme="majorEastAsia" w:hAnsi="Times New Roman" w:cs="Times New Roman"/>
      <w:b/>
      <w:bCs/>
      <w:i/>
      <w:iCs/>
      <w:color w:val="004C38" w:themeColor="text2" w:themeShade="BF"/>
    </w:rPr>
  </w:style>
  <w:style w:type="paragraph" w:styleId="Heading5">
    <w:name w:val="heading 5"/>
    <w:basedOn w:val="Normal"/>
    <w:next w:val="Normal"/>
    <w:link w:val="Heading5Char"/>
    <w:uiPriority w:val="9"/>
    <w:unhideWhenUsed/>
    <w:qFormat/>
    <w:rsid w:val="00512366"/>
    <w:pPr>
      <w:keepNext/>
      <w:keepLines/>
      <w:outlineLvl w:val="4"/>
    </w:pPr>
    <w:rPr>
      <w:rFonts w:ascii="Times New Roman" w:eastAsiaTheme="majorEastAsia" w:hAnsi="Times New Roman" w:cs="Times New Roman"/>
      <w:color w:val="004C38" w:themeColor="text2" w:themeShade="BF"/>
    </w:rPr>
  </w:style>
  <w:style w:type="paragraph" w:styleId="Heading6">
    <w:name w:val="heading 6"/>
    <w:basedOn w:val="Normal"/>
    <w:next w:val="Normal"/>
    <w:link w:val="Heading6Char"/>
    <w:uiPriority w:val="9"/>
    <w:unhideWhenUsed/>
    <w:qFormat/>
    <w:rsid w:val="00512366"/>
    <w:pPr>
      <w:keepNext/>
      <w:keepLines/>
      <w:outlineLvl w:val="5"/>
    </w:pPr>
    <w:rPr>
      <w:rFonts w:ascii="Times New Roman" w:eastAsiaTheme="majorEastAsia" w:hAnsi="Times New Roman" w:cs="Times New Roman"/>
      <w:i/>
      <w:iCs/>
      <w:color w:val="004C38" w:themeColor="text2" w:themeShade="BF"/>
    </w:rPr>
  </w:style>
  <w:style w:type="paragraph" w:styleId="Heading7">
    <w:name w:val="heading 7"/>
    <w:basedOn w:val="Normal"/>
    <w:next w:val="Normal"/>
    <w:link w:val="Heading7Char"/>
    <w:uiPriority w:val="9"/>
    <w:unhideWhenUsed/>
    <w:qFormat/>
    <w:rsid w:val="00512366"/>
    <w:pPr>
      <w:keepNext/>
      <w:keepLines/>
      <w:outlineLvl w:val="6"/>
    </w:pPr>
    <w:rPr>
      <w:rFonts w:ascii="Times New Roman" w:eastAsiaTheme="majorEastAsia" w:hAnsi="Times New Roman" w:cs="Times New Roman"/>
      <w:i/>
      <w:iCs/>
      <w:color w:val="004C38"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66"/>
    <w:rPr>
      <w:rFonts w:ascii="Times New Roman" w:eastAsiaTheme="majorEastAsia" w:hAnsi="Times New Roman" w:cstheme="majorBidi"/>
      <w:b/>
      <w:bCs/>
      <w:color w:val="00664C"/>
      <w:sz w:val="28"/>
      <w:szCs w:val="28"/>
    </w:rPr>
  </w:style>
  <w:style w:type="character" w:customStyle="1" w:styleId="Heading2Char">
    <w:name w:val="Heading 2 Char"/>
    <w:basedOn w:val="DefaultParagraphFont"/>
    <w:link w:val="Heading2"/>
    <w:uiPriority w:val="9"/>
    <w:rsid w:val="00512366"/>
    <w:rPr>
      <w:rFonts w:ascii="Times New Roman" w:eastAsiaTheme="majorEastAsia" w:hAnsi="Times New Roman" w:cstheme="majorBidi"/>
      <w:b/>
      <w:bCs/>
      <w:color w:val="00664C"/>
      <w:sz w:val="26"/>
      <w:szCs w:val="26"/>
    </w:rPr>
  </w:style>
  <w:style w:type="character" w:customStyle="1" w:styleId="Heading3Char">
    <w:name w:val="Heading 3 Char"/>
    <w:basedOn w:val="DefaultParagraphFont"/>
    <w:link w:val="Heading3"/>
    <w:uiPriority w:val="9"/>
    <w:rsid w:val="00512366"/>
    <w:rPr>
      <w:rFonts w:ascii="Times New Roman" w:eastAsiaTheme="majorEastAsia" w:hAnsi="Times New Roman" w:cstheme="majorBidi"/>
      <w:b/>
      <w:bCs/>
      <w:color w:val="004C38" w:themeColor="text2" w:themeShade="BF"/>
    </w:rPr>
  </w:style>
  <w:style w:type="character" w:styleId="Strong">
    <w:name w:val="Strong"/>
    <w:basedOn w:val="DefaultParagraphFont"/>
    <w:uiPriority w:val="22"/>
    <w:qFormat/>
    <w:rsid w:val="00512366"/>
    <w:rPr>
      <w:b/>
      <w:bCs/>
    </w:rPr>
  </w:style>
  <w:style w:type="character" w:styleId="Emphasis">
    <w:name w:val="Emphasis"/>
    <w:basedOn w:val="DefaultParagraphFont"/>
    <w:uiPriority w:val="20"/>
    <w:qFormat/>
    <w:rsid w:val="00512366"/>
    <w:rPr>
      <w:i/>
      <w:iCs/>
    </w:rPr>
  </w:style>
  <w:style w:type="paragraph" w:styleId="ListParagraph">
    <w:name w:val="List Paragraph"/>
    <w:basedOn w:val="Normal"/>
    <w:uiPriority w:val="34"/>
    <w:qFormat/>
    <w:rsid w:val="00512366"/>
    <w:pPr>
      <w:ind w:left="720"/>
      <w:contextualSpacing/>
    </w:pPr>
    <w:rPr>
      <w:rFonts w:ascii="Times New Roman" w:eastAsia="Times New Roman" w:hAnsi="Times New Roman" w:cs="Times New Roman"/>
      <w:sz w:val="24"/>
      <w:szCs w:val="24"/>
      <w:lang w:eastAsia="lt-LT"/>
    </w:rPr>
  </w:style>
  <w:style w:type="paragraph" w:styleId="TOCHeading">
    <w:name w:val="TOC Heading"/>
    <w:basedOn w:val="Heading1"/>
    <w:next w:val="Normal"/>
    <w:uiPriority w:val="39"/>
    <w:semiHidden/>
    <w:unhideWhenUsed/>
    <w:qFormat/>
    <w:rsid w:val="00512366"/>
    <w:pPr>
      <w:spacing w:line="276" w:lineRule="auto"/>
      <w:outlineLvl w:val="9"/>
    </w:pPr>
    <w:rPr>
      <w:lang w:val="en-US" w:eastAsia="ja-JP"/>
    </w:rPr>
  </w:style>
  <w:style w:type="character" w:customStyle="1" w:styleId="Heading4Char">
    <w:name w:val="Heading 4 Char"/>
    <w:basedOn w:val="DefaultParagraphFont"/>
    <w:link w:val="Heading4"/>
    <w:uiPriority w:val="9"/>
    <w:rsid w:val="00512366"/>
    <w:rPr>
      <w:rFonts w:ascii="Times New Roman" w:eastAsiaTheme="majorEastAsia" w:hAnsi="Times New Roman" w:cs="Times New Roman"/>
      <w:b/>
      <w:bCs/>
      <w:i/>
      <w:iCs/>
      <w:color w:val="004C38" w:themeColor="text2" w:themeShade="BF"/>
    </w:rPr>
  </w:style>
  <w:style w:type="character" w:customStyle="1" w:styleId="Heading5Char">
    <w:name w:val="Heading 5 Char"/>
    <w:basedOn w:val="DefaultParagraphFont"/>
    <w:link w:val="Heading5"/>
    <w:uiPriority w:val="9"/>
    <w:rsid w:val="00512366"/>
    <w:rPr>
      <w:rFonts w:ascii="Times New Roman" w:eastAsiaTheme="majorEastAsia" w:hAnsi="Times New Roman" w:cs="Times New Roman"/>
      <w:color w:val="004C38" w:themeColor="text2" w:themeShade="BF"/>
    </w:rPr>
  </w:style>
  <w:style w:type="character" w:customStyle="1" w:styleId="Heading6Char">
    <w:name w:val="Heading 6 Char"/>
    <w:basedOn w:val="DefaultParagraphFont"/>
    <w:link w:val="Heading6"/>
    <w:uiPriority w:val="9"/>
    <w:rsid w:val="00512366"/>
    <w:rPr>
      <w:rFonts w:ascii="Times New Roman" w:eastAsiaTheme="majorEastAsia" w:hAnsi="Times New Roman" w:cs="Times New Roman"/>
      <w:i/>
      <w:iCs/>
      <w:color w:val="004C38" w:themeColor="text2" w:themeShade="BF"/>
    </w:rPr>
  </w:style>
  <w:style w:type="character" w:customStyle="1" w:styleId="Heading7Char">
    <w:name w:val="Heading 7 Char"/>
    <w:basedOn w:val="DefaultParagraphFont"/>
    <w:link w:val="Heading7"/>
    <w:uiPriority w:val="9"/>
    <w:rsid w:val="00512366"/>
    <w:rPr>
      <w:rFonts w:ascii="Times New Roman" w:eastAsiaTheme="majorEastAsia" w:hAnsi="Times New Roman" w:cs="Times New Roman"/>
      <w:i/>
      <w:iCs/>
      <w:color w:val="004C38" w:themeColor="text2" w:themeShade="BF"/>
    </w:rPr>
  </w:style>
  <w:style w:type="paragraph" w:styleId="Caption">
    <w:name w:val="caption"/>
    <w:basedOn w:val="Normal"/>
    <w:next w:val="Normal"/>
    <w:uiPriority w:val="35"/>
    <w:unhideWhenUsed/>
    <w:qFormat/>
    <w:rsid w:val="00512366"/>
    <w:pPr>
      <w:keepNext/>
      <w:spacing w:after="200"/>
    </w:pPr>
    <w:rPr>
      <w:rFonts w:ascii="Times New Roman" w:hAnsi="Times New Roman" w:cs="Times New Roman"/>
      <w:b/>
      <w:bCs/>
      <w:color w:val="004C38" w:themeColor="text2" w:themeShade="BF"/>
      <w:sz w:val="18"/>
      <w:szCs w:val="18"/>
    </w:rPr>
  </w:style>
  <w:style w:type="paragraph" w:styleId="Title">
    <w:name w:val="Title"/>
    <w:basedOn w:val="Normal"/>
    <w:next w:val="Normal"/>
    <w:link w:val="TitleChar"/>
    <w:uiPriority w:val="10"/>
    <w:qFormat/>
    <w:rsid w:val="00512366"/>
    <w:pPr>
      <w:contextualSpacing/>
    </w:pPr>
    <w:rPr>
      <w:rFonts w:ascii="Times New Roman" w:eastAsiaTheme="majorEastAsia" w:hAnsi="Times New Roman" w:cs="Times New Roman"/>
      <w:color w:val="004C38" w:themeColor="text2" w:themeShade="BF"/>
      <w:spacing w:val="5"/>
      <w:kern w:val="28"/>
      <w:sz w:val="52"/>
      <w:szCs w:val="52"/>
    </w:rPr>
  </w:style>
  <w:style w:type="character" w:customStyle="1" w:styleId="TitleChar">
    <w:name w:val="Title Char"/>
    <w:basedOn w:val="DefaultParagraphFont"/>
    <w:link w:val="Title"/>
    <w:uiPriority w:val="10"/>
    <w:rsid w:val="00512366"/>
    <w:rPr>
      <w:rFonts w:ascii="Times New Roman" w:eastAsiaTheme="majorEastAsia" w:hAnsi="Times New Roman" w:cs="Times New Roman"/>
      <w:color w:val="004C38" w:themeColor="text2" w:themeShade="BF"/>
      <w:spacing w:val="5"/>
      <w:kern w:val="28"/>
      <w:sz w:val="52"/>
      <w:szCs w:val="52"/>
    </w:rPr>
  </w:style>
  <w:style w:type="paragraph" w:styleId="Subtitle">
    <w:name w:val="Subtitle"/>
    <w:basedOn w:val="Normal"/>
    <w:next w:val="Normal"/>
    <w:link w:val="SubtitleChar"/>
    <w:uiPriority w:val="11"/>
    <w:qFormat/>
    <w:rsid w:val="00512366"/>
    <w:pPr>
      <w:numPr>
        <w:ilvl w:val="1"/>
      </w:numPr>
    </w:pPr>
    <w:rPr>
      <w:rFonts w:ascii="Times New Roman" w:eastAsiaTheme="majorEastAsia" w:hAnsi="Times New Roman" w:cs="Times New Roman"/>
      <w:i/>
      <w:iCs/>
      <w:color w:val="004C38" w:themeColor="text2" w:themeShade="BF"/>
      <w:spacing w:val="15"/>
      <w:sz w:val="24"/>
      <w:szCs w:val="24"/>
    </w:rPr>
  </w:style>
  <w:style w:type="character" w:customStyle="1" w:styleId="SubtitleChar">
    <w:name w:val="Subtitle Char"/>
    <w:basedOn w:val="DefaultParagraphFont"/>
    <w:link w:val="Subtitle"/>
    <w:uiPriority w:val="11"/>
    <w:rsid w:val="00512366"/>
    <w:rPr>
      <w:rFonts w:ascii="Times New Roman" w:eastAsiaTheme="majorEastAsia" w:hAnsi="Times New Roman" w:cs="Times New Roman"/>
      <w:i/>
      <w:iCs/>
      <w:color w:val="004C38" w:themeColor="text2" w:themeShade="BF"/>
      <w:spacing w:val="15"/>
      <w:sz w:val="24"/>
      <w:szCs w:val="24"/>
    </w:rPr>
  </w:style>
  <w:style w:type="character" w:styleId="SubtleEmphasis">
    <w:name w:val="Subtle Emphasis"/>
    <w:basedOn w:val="DefaultParagraphFont"/>
    <w:uiPriority w:val="19"/>
    <w:qFormat/>
    <w:rsid w:val="00512366"/>
    <w:rPr>
      <w:rFonts w:ascii="Times New Roman" w:hAnsi="Times New Roman" w:cs="Times New Roman"/>
      <w:i/>
      <w:iCs/>
      <w:color w:val="808080" w:themeColor="text1" w:themeTint="7F"/>
    </w:rPr>
  </w:style>
  <w:style w:type="table" w:styleId="TableGrid">
    <w:name w:val="Table Grid"/>
    <w:basedOn w:val="TableNormal"/>
    <w:uiPriority w:val="59"/>
    <w:rsid w:val="00F5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A92"/>
    <w:pPr>
      <w:tabs>
        <w:tab w:val="center" w:pos="4513"/>
        <w:tab w:val="right" w:pos="9026"/>
      </w:tabs>
    </w:pPr>
    <w:rPr>
      <w:rFonts w:ascii="TimesLT" w:eastAsia="Times New Roman" w:hAnsi="TimesLT" w:cs="Times New Roman"/>
      <w:sz w:val="24"/>
      <w:szCs w:val="20"/>
      <w:lang w:val="en-US"/>
    </w:rPr>
  </w:style>
  <w:style w:type="character" w:customStyle="1" w:styleId="HeaderChar">
    <w:name w:val="Header Char"/>
    <w:basedOn w:val="DefaultParagraphFont"/>
    <w:link w:val="Header"/>
    <w:uiPriority w:val="99"/>
    <w:rsid w:val="00F53A92"/>
    <w:rPr>
      <w:rFonts w:ascii="TimesLT" w:eastAsia="Times New Roman" w:hAnsi="TimesLT" w:cs="Times New Roman"/>
      <w:sz w:val="24"/>
      <w:szCs w:val="20"/>
      <w:lang w:val="en-US"/>
    </w:rPr>
  </w:style>
  <w:style w:type="table" w:customStyle="1" w:styleId="TableGrid1">
    <w:name w:val="Table Grid1"/>
    <w:basedOn w:val="TableNormal"/>
    <w:next w:val="TableGrid"/>
    <w:uiPriority w:val="59"/>
    <w:rsid w:val="00F5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86E"/>
    <w:rPr>
      <w:rFonts w:ascii="Tahoma" w:hAnsi="Tahoma" w:cs="Tahoma"/>
      <w:sz w:val="16"/>
      <w:szCs w:val="16"/>
    </w:rPr>
  </w:style>
  <w:style w:type="character" w:customStyle="1" w:styleId="BalloonTextChar">
    <w:name w:val="Balloon Text Char"/>
    <w:basedOn w:val="DefaultParagraphFont"/>
    <w:link w:val="BalloonText"/>
    <w:uiPriority w:val="99"/>
    <w:semiHidden/>
    <w:rsid w:val="0066786E"/>
    <w:rPr>
      <w:rFonts w:ascii="Tahoma" w:hAnsi="Tahoma" w:cs="Tahoma"/>
      <w:sz w:val="16"/>
      <w:szCs w:val="16"/>
    </w:rPr>
  </w:style>
  <w:style w:type="paragraph" w:styleId="Footer">
    <w:name w:val="footer"/>
    <w:basedOn w:val="Normal"/>
    <w:link w:val="FooterChar"/>
    <w:uiPriority w:val="99"/>
    <w:unhideWhenUsed/>
    <w:rsid w:val="00AB1715"/>
    <w:pPr>
      <w:tabs>
        <w:tab w:val="center" w:pos="4513"/>
        <w:tab w:val="right" w:pos="9026"/>
      </w:tabs>
    </w:pPr>
  </w:style>
  <w:style w:type="character" w:customStyle="1" w:styleId="FooterChar">
    <w:name w:val="Footer Char"/>
    <w:basedOn w:val="DefaultParagraphFont"/>
    <w:link w:val="Footer"/>
    <w:uiPriority w:val="99"/>
    <w:rsid w:val="00AB1715"/>
  </w:style>
  <w:style w:type="character" w:styleId="CommentReference">
    <w:name w:val="annotation reference"/>
    <w:basedOn w:val="DefaultParagraphFont"/>
    <w:uiPriority w:val="99"/>
    <w:semiHidden/>
    <w:unhideWhenUsed/>
    <w:rsid w:val="00FA784F"/>
    <w:rPr>
      <w:sz w:val="16"/>
      <w:szCs w:val="16"/>
    </w:rPr>
  </w:style>
  <w:style w:type="paragraph" w:styleId="CommentText">
    <w:name w:val="annotation text"/>
    <w:basedOn w:val="Normal"/>
    <w:link w:val="CommentTextChar"/>
    <w:uiPriority w:val="99"/>
    <w:unhideWhenUsed/>
    <w:rsid w:val="00FA784F"/>
    <w:rPr>
      <w:sz w:val="20"/>
      <w:szCs w:val="20"/>
    </w:rPr>
  </w:style>
  <w:style w:type="character" w:customStyle="1" w:styleId="CommentTextChar">
    <w:name w:val="Comment Text Char"/>
    <w:basedOn w:val="DefaultParagraphFont"/>
    <w:link w:val="CommentText"/>
    <w:uiPriority w:val="99"/>
    <w:rsid w:val="00FA784F"/>
    <w:rPr>
      <w:sz w:val="20"/>
      <w:szCs w:val="20"/>
    </w:rPr>
  </w:style>
  <w:style w:type="paragraph" w:styleId="CommentSubject">
    <w:name w:val="annotation subject"/>
    <w:basedOn w:val="CommentText"/>
    <w:next w:val="CommentText"/>
    <w:link w:val="CommentSubjectChar"/>
    <w:uiPriority w:val="99"/>
    <w:semiHidden/>
    <w:unhideWhenUsed/>
    <w:rsid w:val="00FA784F"/>
    <w:rPr>
      <w:b/>
      <w:bCs/>
    </w:rPr>
  </w:style>
  <w:style w:type="character" w:customStyle="1" w:styleId="CommentSubjectChar">
    <w:name w:val="Comment Subject Char"/>
    <w:basedOn w:val="CommentTextChar"/>
    <w:link w:val="CommentSubject"/>
    <w:uiPriority w:val="99"/>
    <w:semiHidden/>
    <w:rsid w:val="00FA784F"/>
    <w:rPr>
      <w:b/>
      <w:bCs/>
      <w:sz w:val="20"/>
      <w:szCs w:val="20"/>
    </w:rPr>
  </w:style>
  <w:style w:type="paragraph" w:styleId="Revision">
    <w:name w:val="Revision"/>
    <w:hidden/>
    <w:uiPriority w:val="99"/>
    <w:semiHidden/>
    <w:rsid w:val="00CA07B3"/>
    <w:pPr>
      <w:jc w:val="left"/>
    </w:pPr>
  </w:style>
  <w:style w:type="paragraph" w:styleId="BodyText">
    <w:name w:val="Body Text"/>
    <w:basedOn w:val="Normal"/>
    <w:link w:val="BodyTextChar"/>
    <w:uiPriority w:val="1"/>
    <w:qFormat/>
    <w:rsid w:val="0050330F"/>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50330F"/>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50330F"/>
    <w:pPr>
      <w:widowControl w:val="0"/>
      <w:autoSpaceDE w:val="0"/>
      <w:autoSpaceDN w:val="0"/>
      <w:ind w:left="107"/>
    </w:pPr>
    <w:rPr>
      <w:rFonts w:ascii="Times New Roman" w:eastAsia="Times New Roman" w:hAnsi="Times New Roman" w:cs="Times New Roman"/>
    </w:rPr>
  </w:style>
  <w:style w:type="character" w:styleId="Hyperlink">
    <w:name w:val="Hyperlink"/>
    <w:basedOn w:val="DefaultParagraphFont"/>
    <w:uiPriority w:val="99"/>
    <w:unhideWhenUsed/>
    <w:rsid w:val="00661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664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15F1AD6C-E6AF-422A-8D28-CACBF17D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3C822-8CC5-421D-9262-A2D4FDC2C720}">
  <ds:schemaRefs>
    <ds:schemaRef ds:uri="http://schemas.microsoft.com/sharepoint/v3/contenttype/forms"/>
  </ds:schemaRefs>
</ds:datastoreItem>
</file>

<file path=customXml/itemProps3.xml><?xml version="1.0" encoding="utf-8"?>
<ds:datastoreItem xmlns:ds="http://schemas.openxmlformats.org/officeDocument/2006/customXml" ds:itemID="{C0B6108D-CCD6-4775-87BE-6360C50D35FC}">
  <ds:schemaRefs>
    <ds:schemaRef ds:uri="http://schemas.openxmlformats.org/officeDocument/2006/bibliography"/>
  </ds:schemaRefs>
</ds:datastoreItem>
</file>

<file path=customXml/itemProps4.xml><?xml version="1.0" encoding="utf-8"?>
<ds:datastoreItem xmlns:ds="http://schemas.openxmlformats.org/officeDocument/2006/customXml" ds:itemID="{2607FAF1-293C-44E2-9B86-F72D740EC711}">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891</Words>
  <Characters>5081</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Ašmontaitė</dc:creator>
  <cp:keywords/>
  <cp:lastModifiedBy>Rasa Rimeisytė | Lietuvos mokslo taryba</cp:lastModifiedBy>
  <cp:revision>7</cp:revision>
  <cp:lastPrinted>2024-02-23T21:14:00Z</cp:lastPrinted>
  <dcterms:created xsi:type="dcterms:W3CDTF">2025-07-20T01:26:00Z</dcterms:created>
  <dcterms:modified xsi:type="dcterms:W3CDTF">2025-09-29T08:46:00Z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