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87B3" w14:textId="6C3D3CD7" w:rsidR="00492697" w:rsidRPr="00517FC9" w:rsidRDefault="00D7276C" w:rsidP="003C6D46">
      <w:pPr>
        <w:spacing w:after="0" w:line="240" w:lineRule="auto"/>
        <w:ind w:left="5387"/>
        <w:rPr>
          <w:rFonts w:ascii="Times New Roman" w:eastAsia="Times New Roman" w:hAnsi="Times New Roman"/>
          <w:iCs/>
        </w:rPr>
      </w:pPr>
      <w:r w:rsidRPr="00517FC9">
        <w:rPr>
          <w:rFonts w:ascii="Times New Roman" w:eastAsia="Times New Roman" w:hAnsi="Times New Roman"/>
          <w:iCs/>
        </w:rPr>
        <w:t>PATVIRTINTA</w:t>
      </w:r>
    </w:p>
    <w:p w14:paraId="1E4BB8B1" w14:textId="77777777" w:rsidR="00492697" w:rsidRPr="00517FC9" w:rsidRDefault="00492697" w:rsidP="003C6D46">
      <w:pPr>
        <w:spacing w:after="0" w:line="240" w:lineRule="auto"/>
        <w:ind w:left="5387"/>
        <w:rPr>
          <w:rFonts w:ascii="Times New Roman" w:eastAsia="Times New Roman" w:hAnsi="Times New Roman"/>
          <w:iCs/>
        </w:rPr>
      </w:pPr>
      <w:r w:rsidRPr="00517FC9">
        <w:rPr>
          <w:rFonts w:ascii="Times New Roman" w:eastAsia="Times New Roman" w:hAnsi="Times New Roman"/>
          <w:iCs/>
        </w:rPr>
        <w:t>Lietuvos mokslo tarybos pirmininko</w:t>
      </w:r>
    </w:p>
    <w:p w14:paraId="59F92FE5" w14:textId="502AED53" w:rsidR="00492697" w:rsidRPr="00517FC9" w:rsidRDefault="00C22DD8" w:rsidP="003C6D46">
      <w:pPr>
        <w:spacing w:after="0" w:line="240" w:lineRule="auto"/>
        <w:ind w:left="5387"/>
        <w:rPr>
          <w:rFonts w:ascii="Times New Roman" w:eastAsia="Times New Roman" w:hAnsi="Times New Roman"/>
          <w:iCs/>
        </w:rPr>
      </w:pPr>
      <w:r w:rsidRPr="00517FC9">
        <w:rPr>
          <w:rFonts w:ascii="Times New Roman" w:eastAsia="Times New Roman" w:hAnsi="Times New Roman"/>
          <w:iCs/>
        </w:rPr>
        <w:t>20</w:t>
      </w:r>
      <w:r w:rsidR="00D9163D">
        <w:rPr>
          <w:rFonts w:ascii="Times New Roman" w:eastAsia="Times New Roman" w:hAnsi="Times New Roman"/>
          <w:iCs/>
        </w:rPr>
        <w:t>2</w:t>
      </w:r>
      <w:r w:rsidR="005C011B">
        <w:rPr>
          <w:rFonts w:ascii="Times New Roman" w:eastAsia="Times New Roman" w:hAnsi="Times New Roman"/>
          <w:iCs/>
          <w:lang w:val="en-US"/>
        </w:rPr>
        <w:t>5</w:t>
      </w:r>
      <w:r w:rsidRPr="00517FC9">
        <w:rPr>
          <w:rFonts w:ascii="Times New Roman" w:eastAsia="Times New Roman" w:hAnsi="Times New Roman"/>
          <w:iCs/>
        </w:rPr>
        <w:t xml:space="preserve"> </w:t>
      </w:r>
      <w:r w:rsidR="00975680">
        <w:rPr>
          <w:rFonts w:ascii="Times New Roman" w:eastAsia="Times New Roman" w:hAnsi="Times New Roman"/>
          <w:iCs/>
        </w:rPr>
        <w:t>m.</w:t>
      </w:r>
      <w:r w:rsidR="00CC2EDD">
        <w:rPr>
          <w:rFonts w:ascii="Times New Roman" w:eastAsia="Times New Roman" w:hAnsi="Times New Roman"/>
          <w:iCs/>
        </w:rPr>
        <w:t xml:space="preserve"> spalio 7 </w:t>
      </w:r>
      <w:r w:rsidR="002E09EE">
        <w:rPr>
          <w:rFonts w:ascii="Times New Roman" w:eastAsia="Times New Roman" w:hAnsi="Times New Roman"/>
          <w:iCs/>
        </w:rPr>
        <w:t>d.</w:t>
      </w:r>
      <w:r w:rsidR="00492697" w:rsidRPr="00517FC9">
        <w:rPr>
          <w:rFonts w:ascii="Times New Roman" w:eastAsia="Times New Roman" w:hAnsi="Times New Roman"/>
          <w:iCs/>
        </w:rPr>
        <w:t xml:space="preserve"> įsakym</w:t>
      </w:r>
      <w:r w:rsidR="00B54D6F" w:rsidRPr="00517FC9">
        <w:rPr>
          <w:rFonts w:ascii="Times New Roman" w:eastAsia="Times New Roman" w:hAnsi="Times New Roman"/>
          <w:iCs/>
        </w:rPr>
        <w:t>u</w:t>
      </w:r>
      <w:r w:rsidR="00492697" w:rsidRPr="00517FC9">
        <w:rPr>
          <w:rFonts w:ascii="Times New Roman" w:eastAsia="Times New Roman" w:hAnsi="Times New Roman"/>
          <w:iCs/>
        </w:rPr>
        <w:t xml:space="preserve"> Nr. V- </w:t>
      </w:r>
      <w:r w:rsidR="00CC2EDD">
        <w:rPr>
          <w:rFonts w:ascii="Times New Roman" w:eastAsia="Times New Roman" w:hAnsi="Times New Roman"/>
          <w:iCs/>
        </w:rPr>
        <w:t>423</w:t>
      </w:r>
    </w:p>
    <w:p w14:paraId="47AF5CFA" w14:textId="77777777" w:rsidR="00C23C2A" w:rsidRPr="00517FC9" w:rsidRDefault="00C23C2A" w:rsidP="003C6D46">
      <w:pPr>
        <w:spacing w:after="0" w:line="240" w:lineRule="auto"/>
        <w:rPr>
          <w:rFonts w:ascii="Times New Roman" w:hAnsi="Times New Roman"/>
          <w:noProof/>
        </w:rPr>
      </w:pPr>
    </w:p>
    <w:p w14:paraId="2D8EB52B" w14:textId="08E9718D" w:rsidR="00172ED4" w:rsidRPr="00517FC9" w:rsidRDefault="00172ED4" w:rsidP="003C6D4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517FC9">
        <w:rPr>
          <w:rFonts w:ascii="Times New Roman" w:eastAsia="Times New Roman" w:hAnsi="Times New Roman"/>
          <w:b/>
          <w:noProof/>
        </w:rPr>
        <w:t>(</w:t>
      </w:r>
      <w:r w:rsidR="00975B93">
        <w:rPr>
          <w:rFonts w:ascii="Times New Roman" w:eastAsia="Times New Roman" w:hAnsi="Times New Roman"/>
          <w:b/>
          <w:noProof/>
        </w:rPr>
        <w:t xml:space="preserve">Paraiškos </w:t>
      </w:r>
      <w:r w:rsidR="00880405" w:rsidRPr="0094087C">
        <w:rPr>
          <w:rFonts w:ascii="Times New Roman" w:eastAsia="Times New Roman" w:hAnsi="Times New Roman"/>
          <w:b/>
          <w:noProof/>
        </w:rPr>
        <w:t>p</w:t>
      </w:r>
      <w:r w:rsidR="00880405">
        <w:rPr>
          <w:rFonts w:ascii="Times New Roman" w:eastAsia="Times New Roman" w:hAnsi="Times New Roman"/>
          <w:b/>
          <w:noProof/>
        </w:rPr>
        <w:t xml:space="preserve">aramai už studijų rezultatus </w:t>
      </w:r>
      <w:r w:rsidRPr="00517FC9">
        <w:rPr>
          <w:rFonts w:ascii="Times New Roman" w:eastAsia="Times New Roman" w:hAnsi="Times New Roman"/>
          <w:b/>
          <w:noProof/>
        </w:rPr>
        <w:t xml:space="preserve">gauti ekspertinio įvertinimo </w:t>
      </w:r>
      <w:r w:rsidR="006A6396">
        <w:rPr>
          <w:rFonts w:ascii="Times New Roman" w:eastAsia="Times New Roman" w:hAnsi="Times New Roman"/>
          <w:b/>
          <w:noProof/>
        </w:rPr>
        <w:t xml:space="preserve">pavyzdinė </w:t>
      </w:r>
      <w:r w:rsidRPr="00517FC9">
        <w:rPr>
          <w:rFonts w:ascii="Times New Roman" w:eastAsia="Times New Roman" w:hAnsi="Times New Roman"/>
          <w:b/>
          <w:noProof/>
        </w:rPr>
        <w:t>forma)</w:t>
      </w:r>
    </w:p>
    <w:p w14:paraId="56C8FDFF" w14:textId="77777777" w:rsidR="00172ED4" w:rsidRPr="00517FC9" w:rsidRDefault="00172ED4" w:rsidP="003C6D46">
      <w:pPr>
        <w:spacing w:after="0" w:line="240" w:lineRule="auto"/>
        <w:jc w:val="both"/>
        <w:rPr>
          <w:rFonts w:ascii="Times New Roman" w:eastAsia="Times New Roman" w:hAnsi="Times New Roman"/>
          <w:caps/>
          <w:noProof/>
        </w:rPr>
      </w:pPr>
    </w:p>
    <w:p w14:paraId="77C5157F" w14:textId="78B8509A" w:rsidR="00172ED4" w:rsidRDefault="00975B93" w:rsidP="003C6D4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noProof/>
        </w:rPr>
      </w:pPr>
      <w:r>
        <w:rPr>
          <w:rFonts w:ascii="Times New Roman" w:eastAsia="Times New Roman" w:hAnsi="Times New Roman"/>
          <w:b/>
          <w:caps/>
          <w:noProof/>
        </w:rPr>
        <w:t>para</w:t>
      </w:r>
      <w:r w:rsidR="00172ED4" w:rsidRPr="007A64EB">
        <w:rPr>
          <w:rFonts w:ascii="Times New Roman" w:eastAsia="Times New Roman" w:hAnsi="Times New Roman"/>
          <w:b/>
          <w:caps/>
          <w:noProof/>
        </w:rPr>
        <w:t xml:space="preserve">IŠKOS </w:t>
      </w:r>
      <w:r w:rsidR="0094087C" w:rsidRPr="0094087C">
        <w:rPr>
          <w:rFonts w:ascii="Times New Roman" w:eastAsia="Times New Roman" w:hAnsi="Times New Roman"/>
          <w:b/>
          <w:caps/>
          <w:noProof/>
        </w:rPr>
        <w:t>p</w:t>
      </w:r>
      <w:r w:rsidR="003630EC">
        <w:rPr>
          <w:rFonts w:ascii="Times New Roman" w:eastAsia="Times New Roman" w:hAnsi="Times New Roman"/>
          <w:b/>
          <w:caps/>
          <w:noProof/>
        </w:rPr>
        <w:t xml:space="preserve">aramai </w:t>
      </w:r>
      <w:r w:rsidR="00880405">
        <w:rPr>
          <w:rFonts w:ascii="Times New Roman" w:eastAsia="Times New Roman" w:hAnsi="Times New Roman"/>
          <w:b/>
          <w:caps/>
          <w:noProof/>
        </w:rPr>
        <w:t xml:space="preserve">UŽ STUDIJŲ REZULTATUS </w:t>
      </w:r>
      <w:r w:rsidR="003630EC">
        <w:rPr>
          <w:rFonts w:ascii="Times New Roman" w:eastAsia="Times New Roman" w:hAnsi="Times New Roman"/>
          <w:b/>
          <w:caps/>
          <w:noProof/>
        </w:rPr>
        <w:t>gauti</w:t>
      </w:r>
      <w:r w:rsidR="0094087C" w:rsidRPr="0094087C">
        <w:rPr>
          <w:rFonts w:ascii="Times New Roman" w:eastAsia="Times New Roman" w:hAnsi="Times New Roman"/>
          <w:b/>
          <w:caps/>
          <w:noProof/>
        </w:rPr>
        <w:t xml:space="preserve"> </w:t>
      </w:r>
      <w:r w:rsidR="00172ED4" w:rsidRPr="00517FC9">
        <w:rPr>
          <w:rFonts w:ascii="Times New Roman" w:eastAsia="Times New Roman" w:hAnsi="Times New Roman"/>
          <w:b/>
          <w:caps/>
          <w:noProof/>
        </w:rPr>
        <w:t>EKSPERTINIS ĮvertinimAS</w:t>
      </w:r>
    </w:p>
    <w:p w14:paraId="5ED69E9F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caps/>
          <w:noProof/>
        </w:rPr>
      </w:pPr>
    </w:p>
    <w:p w14:paraId="6A9032C5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17FC9">
        <w:rPr>
          <w:rFonts w:ascii="Times New Roman" w:eastAsia="Times New Roman" w:hAnsi="Times New Roman"/>
          <w:noProof/>
        </w:rPr>
        <w:t>Paraiškos registracijos numeris . . . . . . . . . . . . . . . . . . . . . . . .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 . . . . . . . . . .</w:t>
      </w:r>
      <w:r w:rsidRPr="00517FC9">
        <w:rPr>
          <w:rFonts w:ascii="Times New Roman" w:eastAsia="Times New Roman" w:hAnsi="Times New Roman"/>
          <w:noProof/>
        </w:rPr>
        <w:t xml:space="preserve">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</w:t>
      </w:r>
      <w:r w:rsidRPr="00517FC9">
        <w:rPr>
          <w:rFonts w:ascii="Times New Roman" w:eastAsia="Times New Roman" w:hAnsi="Times New Roman"/>
          <w:noProof/>
        </w:rPr>
        <w:t xml:space="preserve"> . . . </w:t>
      </w:r>
    </w:p>
    <w:p w14:paraId="38F896D1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17FC9">
        <w:rPr>
          <w:rFonts w:ascii="Times New Roman" w:eastAsia="Times New Roman" w:hAnsi="Times New Roman"/>
          <w:noProof/>
        </w:rPr>
        <w:t>Doktoranto vardas, pavardė . . . . . . . . . . . . . . . . . . . . .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 . . . . . . . . . . </w:t>
      </w:r>
      <w:r w:rsidRPr="00517FC9">
        <w:rPr>
          <w:rFonts w:ascii="Times New Roman" w:eastAsia="Times New Roman" w:hAnsi="Times New Roman"/>
          <w:noProof/>
        </w:rPr>
        <w:t xml:space="preserve">. . . </w:t>
      </w:r>
      <w:r w:rsidR="00272D3F" w:rsidRPr="00517FC9">
        <w:rPr>
          <w:rFonts w:ascii="Times New Roman" w:eastAsia="Times New Roman" w:hAnsi="Times New Roman"/>
          <w:noProof/>
        </w:rPr>
        <w:t xml:space="preserve">. . . . . . . . . . . . . . . </w:t>
      </w:r>
    </w:p>
    <w:p w14:paraId="33BEB54E" w14:textId="77777777" w:rsidR="00172ED4" w:rsidRPr="00517FC9" w:rsidRDefault="00172ED4" w:rsidP="003C6D46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</w:rPr>
      </w:pPr>
    </w:p>
    <w:p w14:paraId="363E41F6" w14:textId="77777777" w:rsidR="00172ED4" w:rsidRPr="00517FC9" w:rsidRDefault="00272D3F" w:rsidP="003C6D46">
      <w:pPr>
        <w:spacing w:after="120" w:line="240" w:lineRule="auto"/>
        <w:rPr>
          <w:rFonts w:ascii="Times New Roman" w:eastAsia="Times New Roman" w:hAnsi="Times New Roman"/>
          <w:b/>
          <w:noProof/>
        </w:rPr>
      </w:pPr>
      <w:r w:rsidRPr="00517FC9">
        <w:rPr>
          <w:rFonts w:ascii="Times New Roman" w:eastAsia="Times New Roman" w:hAnsi="Times New Roman"/>
          <w:b/>
          <w:noProof/>
        </w:rPr>
        <w:t>I. Į</w:t>
      </w:r>
      <w:r w:rsidR="00172ED4" w:rsidRPr="00517FC9">
        <w:rPr>
          <w:rFonts w:ascii="Times New Roman" w:eastAsia="Times New Roman" w:hAnsi="Times New Roman"/>
          <w:b/>
          <w:noProof/>
        </w:rPr>
        <w:t>vertinimas pagal kriterijus: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701"/>
        <w:gridCol w:w="1465"/>
      </w:tblGrid>
      <w:tr w:rsidR="00660956" w:rsidRPr="00517FC9" w14:paraId="10B0742D" w14:textId="77777777" w:rsidTr="000E7DA4">
        <w:trPr>
          <w:jc w:val="center"/>
        </w:trPr>
        <w:tc>
          <w:tcPr>
            <w:tcW w:w="6091" w:type="dxa"/>
          </w:tcPr>
          <w:p w14:paraId="0D753EEE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Vertinimo kriterijus</w:t>
            </w:r>
            <w:r w:rsidR="00492697" w:rsidRPr="00517FC9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  <w:p w14:paraId="65FBEBA7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C8C528B" w14:textId="77777777" w:rsidR="00660956" w:rsidRPr="00517FC9" w:rsidRDefault="00104584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Didžiausias galimas į</w:t>
            </w:r>
            <w:r w:rsidR="00660956" w:rsidRPr="00517FC9">
              <w:rPr>
                <w:rFonts w:ascii="Times New Roman" w:hAnsi="Times New Roman"/>
                <w:b/>
                <w:noProof/>
              </w:rPr>
              <w:t>vertis pagal kriterijus</w:t>
            </w:r>
          </w:p>
        </w:tc>
        <w:tc>
          <w:tcPr>
            <w:tcW w:w="1465" w:type="dxa"/>
          </w:tcPr>
          <w:p w14:paraId="7E474F0C" w14:textId="50A769E1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Įvertinimo paaiškinimas</w:t>
            </w:r>
            <w:r w:rsidR="000E7DA4">
              <w:rPr>
                <w:rFonts w:ascii="Times New Roman" w:hAnsi="Times New Roman"/>
                <w:b/>
                <w:noProof/>
              </w:rPr>
              <w:t xml:space="preserve"> </w:t>
            </w:r>
            <w:r w:rsidR="000E7DA4" w:rsidRPr="000E7DA4">
              <w:rPr>
                <w:rFonts w:ascii="Times New Roman" w:hAnsi="Times New Roman"/>
                <w:b/>
                <w:i/>
                <w:noProof/>
              </w:rPr>
              <w:t>(privalomas)</w:t>
            </w:r>
          </w:p>
        </w:tc>
      </w:tr>
      <w:tr w:rsidR="00AA4A6E" w:rsidRPr="00517FC9" w14:paraId="413A056D" w14:textId="77777777" w:rsidTr="003C6D46">
        <w:trPr>
          <w:jc w:val="center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CB7" w14:textId="21685B58" w:rsidR="00AA4A6E" w:rsidRPr="003C6D46" w:rsidRDefault="00AA4A6E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1. 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Doktorantūros metu paskelbtų ir (ar) priimtų spausdinti </w:t>
            </w:r>
            <w:r w:rsidR="009F2D05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rengiamos disertacijos ar meno projekto tematikos 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okslinių publikacijų, tyrimų publikacijų</w:t>
            </w:r>
            <w:r w:rsidR="00C90102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, </w:t>
            </w:r>
            <w:r w:rsidR="00E36934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kitų </w:t>
            </w:r>
            <w:r w:rsidR="00C90102" w:rsidRPr="003C6D46">
              <w:rPr>
                <w:rFonts w:ascii="Times New Roman" w:hAnsi="Times New Roman"/>
                <w:b/>
                <w:noProof/>
              </w:rPr>
              <w:t>moksl</w:t>
            </w:r>
            <w:r w:rsidR="006C21F5" w:rsidRPr="003C6D46">
              <w:rPr>
                <w:rFonts w:ascii="Times New Roman" w:hAnsi="Times New Roman"/>
                <w:b/>
                <w:noProof/>
              </w:rPr>
              <w:t>inių</w:t>
            </w:r>
            <w:r w:rsidR="00C90102" w:rsidRPr="003C6D46">
              <w:rPr>
                <w:rFonts w:ascii="Times New Roman" w:hAnsi="Times New Roman"/>
                <w:b/>
                <w:noProof/>
              </w:rPr>
              <w:t xml:space="preserve"> darbų</w:t>
            </w:r>
            <w:r w:rsidRPr="003C6D46">
              <w:rPr>
                <w:rFonts w:ascii="Times New Roman" w:hAnsi="Times New Roman"/>
                <w:b/>
                <w:noProof/>
              </w:rPr>
              <w:t xml:space="preserve"> ir (ar) meno kūrinių </w:t>
            </w:r>
            <w:r w:rsidR="00F547D0" w:rsidRPr="003C6D46">
              <w:rPr>
                <w:rFonts w:ascii="Times New Roman" w:hAnsi="Times New Roman"/>
                <w:b/>
                <w:noProof/>
              </w:rPr>
              <w:t>(toliau – moksliniai darbai</w:t>
            </w:r>
            <w:r w:rsidR="000141B4" w:rsidRPr="003C6D46">
              <w:rPr>
                <w:rFonts w:ascii="Times New Roman" w:hAnsi="Times New Roman"/>
                <w:b/>
                <w:noProof/>
              </w:rPr>
              <w:t xml:space="preserve"> ir meno kūriniai</w:t>
            </w:r>
            <w:r w:rsidR="00F547D0" w:rsidRPr="003C6D46">
              <w:rPr>
                <w:rFonts w:ascii="Times New Roman" w:hAnsi="Times New Roman"/>
                <w:b/>
                <w:noProof/>
              </w:rPr>
              <w:t xml:space="preserve">) </w:t>
            </w:r>
            <w:r w:rsidRPr="003C6D46">
              <w:rPr>
                <w:rFonts w:ascii="Times New Roman" w:hAnsi="Times New Roman"/>
                <w:b/>
                <w:noProof/>
              </w:rPr>
              <w:t>kiekis</w:t>
            </w:r>
            <w:r w:rsidR="00E274DB" w:rsidRPr="003C6D46">
              <w:rPr>
                <w:rFonts w:ascii="Times New Roman" w:hAnsi="Times New Roman"/>
                <w:b/>
                <w:noProof/>
              </w:rPr>
              <w:t xml:space="preserve"> (skaičius)</w:t>
            </w:r>
            <w:r w:rsidRPr="003C6D46">
              <w:rPr>
                <w:rFonts w:ascii="Times New Roman" w:hAnsi="Times New Roman"/>
                <w:b/>
                <w:noProof/>
              </w:rPr>
              <w:t xml:space="preserve"> ir lygis</w:t>
            </w:r>
            <w:r w:rsidR="001B3C44" w:rsidRPr="003C6D46">
              <w:rPr>
                <w:rFonts w:ascii="Times New Roman" w:hAnsi="Times New Roman"/>
                <w:b/>
                <w:noProof/>
              </w:rPr>
              <w:t xml:space="preserve"> </w:t>
            </w:r>
          </w:p>
        </w:tc>
      </w:tr>
      <w:tr w:rsidR="00660956" w:rsidRPr="00517FC9" w14:paraId="6C51703B" w14:textId="77777777" w:rsidTr="003C6D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BE2E" w14:textId="2A207C6D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1.1. 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Įvertinama, ar mokslinių darbų priėmimo spausdinti (paskelbimo) ar renginių, kuriuose buvo pristatyti meno kūriniai, data yra doktorantūros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>metu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1B3DB335" w14:textId="4953B2D5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1.2. 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Įvertinama, ar mokslinių darbų ir meno kūrinių tematika atitinka rengiamos disertacijos ar meno projekto tematiką.</w:t>
            </w:r>
          </w:p>
          <w:p w14:paraId="2910B4CC" w14:textId="6869BC7F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1.3. 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Įvertinama, ar pateikti moksliniai darbai ir meno kūriniai yra kiti, nei nurodyti ankstesnėse paraiškose, pagal kurias buvo skirta parama (jei tokių buvo).</w:t>
            </w:r>
          </w:p>
          <w:p w14:paraId="00F4C6F6" w14:textId="77777777" w:rsidR="002343FE" w:rsidRPr="005D5048" w:rsidRDefault="002343FE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mokslinio darbo ar meno kūrinio, toliau vertinant šis mokslinis darbas ar meno kūrinys neįskaitomas; jei tai buvo vienintelis paraiškoje nurodytas mokslinis darbas ar meno kūrinys, paraiška toliau nebevertinama, skiriant įvertį ,,0“ ir nurodant galutinę išvadą ,,paraiška nefinansuotina“.</w:t>
            </w:r>
          </w:p>
          <w:p w14:paraId="49817E78" w14:textId="77777777" w:rsidR="002343FE" w:rsidRPr="005D5048" w:rsidRDefault="002343FE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07DD96CB" w14:textId="78E7845D" w:rsidR="002343FE" w:rsidRPr="003C6D46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Įvertinamas mokslinių darbų ir meno kūrinių lygis, jų skaičius bei doktoranto indėlis į juos</w:t>
            </w:r>
            <w:r w:rsidR="00D007B6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7B474B">
              <w:rPr>
                <w:rFonts w:ascii="Times New Roman" w:hAnsi="Times New Roman"/>
                <w:noProof/>
                <w:color w:val="000000"/>
              </w:rPr>
              <w:t>ir</w:t>
            </w:r>
            <w:r w:rsidR="00D007B6">
              <w:rPr>
                <w:rFonts w:ascii="Times New Roman" w:hAnsi="Times New Roman"/>
                <w:noProof/>
                <w:color w:val="000000"/>
              </w:rPr>
              <w:t xml:space="preserve"> doktoranto deklaruojama jų mokslinė svarba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, skiriant balus nuo 0 iki </w:t>
            </w:r>
            <w:r w:rsidR="00334B74">
              <w:rPr>
                <w:rFonts w:ascii="Times New Roman" w:hAnsi="Times New Roman"/>
                <w:noProof/>
                <w:color w:val="000000"/>
              </w:rPr>
              <w:t>2</w:t>
            </w:r>
            <w:r w:rsidR="007B474B">
              <w:rPr>
                <w:rFonts w:ascii="Times New Roman" w:hAnsi="Times New Roman"/>
                <w:noProof/>
                <w:color w:val="000000"/>
              </w:rPr>
              <w:t>5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skaičiais). Vertinami objektai (visi paraiškoje pateikti moksliniai darbai ir meno kūriniai vertinami bendrai):</w:t>
            </w:r>
          </w:p>
          <w:p w14:paraId="5AEE967A" w14:textId="349F9995" w:rsidR="002343FE" w:rsidRPr="003C6D46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1.4.1. 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Vienkartiniai mokslo leidiniai (monografijos ir kt.)</w:t>
            </w:r>
            <w:r w:rsidR="003630EC">
              <w:rPr>
                <w:rFonts w:ascii="Times New Roman" w:hAnsi="Times New Roman"/>
                <w:noProof/>
                <w:color w:val="000000"/>
              </w:rPr>
              <w:t xml:space="preserve"> – paskelbti (priimti spausdinti)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,</w:t>
            </w:r>
          </w:p>
          <w:p w14:paraId="0E0FB106" w14:textId="5511581C" w:rsidR="002343FE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1.4.2. 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Moksliniai straipsniai – pagal leidinius, kuriuose jie skelbiami:</w:t>
            </w:r>
          </w:p>
          <w:p w14:paraId="0B06D979" w14:textId="795A3ABA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  <w:t xml:space="preserve">moksliniai straipsniai, paskelbti (priimti spausdinti) leidiniuose, referuojamuose </w:t>
            </w:r>
            <w:r w:rsidR="002343FE" w:rsidRPr="003C6D46">
              <w:rPr>
                <w:rFonts w:ascii="Times New Roman" w:hAnsi="Times New Roman"/>
                <w:i/>
                <w:noProof/>
                <w:color w:val="000000"/>
              </w:rPr>
              <w:t>Clarivate Analytics Web of Science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, </w:t>
            </w:r>
            <w:r w:rsidR="002343FE" w:rsidRPr="003C6D46">
              <w:rPr>
                <w:rFonts w:ascii="Times New Roman" w:hAnsi="Times New Roman"/>
                <w:i/>
                <w:noProof/>
                <w:color w:val="000000"/>
              </w:rPr>
              <w:t>SCOPUS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 ar kitose duomenų bazėse,</w:t>
            </w:r>
          </w:p>
          <w:p w14:paraId="20D1A377" w14:textId="499A334A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  <w:t>moksliniai straipsniai, paskelbti (priimti spausdinti) kituose recenzuojamuose leidiniuose,</w:t>
            </w:r>
          </w:p>
          <w:p w14:paraId="4695D822" w14:textId="5334CBC9" w:rsidR="006E0445" w:rsidRPr="003C6D46" w:rsidRDefault="006E0445" w:rsidP="006E044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-</w:t>
            </w:r>
            <w:r w:rsidRPr="006E0445">
              <w:rPr>
                <w:rFonts w:ascii="Times New Roman" w:hAnsi="Times New Roman"/>
                <w:noProof/>
                <w:color w:val="000000"/>
              </w:rPr>
              <w:t xml:space="preserve"> mokslinio straipsnio kriterijus atitinkantys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E0445">
              <w:rPr>
                <w:rFonts w:ascii="Times New Roman" w:hAnsi="Times New Roman"/>
                <w:noProof/>
                <w:color w:val="000000"/>
              </w:rPr>
              <w:t>konferencijų pranešimai konferencijų darbų leidiniuose;</w:t>
            </w:r>
          </w:p>
          <w:p w14:paraId="2983D932" w14:textId="4D80ECF8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</w:r>
            <w:r w:rsidR="004A3665">
              <w:rPr>
                <w:rFonts w:ascii="Times New Roman" w:hAnsi="Times New Roman"/>
                <w:noProof/>
                <w:color w:val="000000"/>
              </w:rPr>
              <w:t>išduoti patentai</w:t>
            </w:r>
            <w:r w:rsidR="006E0445">
              <w:rPr>
                <w:rFonts w:ascii="Times New Roman" w:hAnsi="Times New Roman"/>
                <w:noProof/>
                <w:color w:val="000000"/>
              </w:rPr>
              <w:t xml:space="preserve"> (patentinės paraiškos nevertinamos)</w:t>
            </w:r>
            <w:r w:rsidR="004A3665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23024E9" w14:textId="161C8479" w:rsidR="002343FE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1.4.3. 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Straipsniai (tyrimai) – pagal kultūros ar meno leidinius, kuriuose jie paskelbti (priimti spausdinti),</w:t>
            </w:r>
          </w:p>
          <w:p w14:paraId="0DA5AF92" w14:textId="2E9308B8" w:rsidR="002343FE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1.4.4. 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Meno kūriniai – pagal meno renginius, kuriuose jie buvo pristatyti.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4D29C4" w14:textId="68F51C9B" w:rsidR="00660956" w:rsidRPr="00517FC9" w:rsidRDefault="00191E94" w:rsidP="007B474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FC573B">
              <w:rPr>
                <w:rFonts w:ascii="Times New Roman" w:hAnsi="Times New Roman"/>
                <w:noProof/>
                <w:color w:val="000000"/>
              </w:rPr>
              <w:t>(</w:t>
            </w:r>
            <w:r w:rsidR="006265CF">
              <w:rPr>
                <w:rFonts w:ascii="Times New Roman" w:hAnsi="Times New Roman"/>
                <w:noProof/>
                <w:color w:val="000000"/>
              </w:rPr>
              <w:t>2</w:t>
            </w:r>
            <w:r w:rsidR="00A90506">
              <w:rPr>
                <w:rFonts w:ascii="Times New Roman" w:hAnsi="Times New Roman"/>
                <w:noProof/>
                <w:color w:val="000000"/>
              </w:rPr>
              <w:t>5</w:t>
            </w:r>
            <w:r w:rsidR="002343FE">
              <w:rPr>
                <w:rFonts w:ascii="Times New Roman" w:hAnsi="Times New Roman"/>
                <w:noProof/>
                <w:color w:val="00000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0BF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AA4A6E" w:rsidRPr="003C6D46" w14:paraId="6B90EAAE" w14:textId="77777777" w:rsidTr="00F935B3">
        <w:trPr>
          <w:jc w:val="center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744" w14:textId="02CDD8D2" w:rsidR="00AA4A6E" w:rsidRPr="003C6D46" w:rsidRDefault="00AA4A6E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2. </w:t>
            </w:r>
            <w:r w:rsidR="009E1B85"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 xml:space="preserve">Rengiamos disertacijos ar meno projekto tematikos 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 xml:space="preserve">okslinės ir (ar) meninės veiklos </w:t>
            </w:r>
            <w:r w:rsidR="009E1B85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doktorantūros metu </w:t>
            </w:r>
            <w:r w:rsidR="00517FC9"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>kokybė ir reikšmingumas</w:t>
            </w:r>
          </w:p>
        </w:tc>
      </w:tr>
      <w:tr w:rsidR="00660956" w:rsidRPr="00517FC9" w14:paraId="5D7D6EE5" w14:textId="77777777" w:rsidTr="00186C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39DA0" w14:textId="39BCF56A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2.1. </w:t>
            </w:r>
            <w:r w:rsidR="00094D4B" w:rsidRPr="003C6D46">
              <w:rPr>
                <w:rFonts w:ascii="Times New Roman" w:hAnsi="Times New Roman"/>
                <w:b/>
                <w:noProof/>
                <w:color w:val="000000"/>
              </w:rPr>
              <w:t>Mokslo doktorantams – pranešimai konferencijose, meno doktorantams – dalyvavimas meno rengini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uose (meno kūrinių pristatymai):</w:t>
            </w:r>
          </w:p>
          <w:p w14:paraId="1ED2BAB9" w14:textId="2B35D308" w:rsidR="00094D4B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lastRenderedPageBreak/>
              <w:t>2.1.1. 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Įvertinama, ar renginiai, kuriuose buvo skaityti (pristatyti) pranešimai, taip pat pristatyti meno kūriniai, vyko doktorantūros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>metu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317B244" w14:textId="579D130B" w:rsidR="004731F8" w:rsidRPr="003C6D46" w:rsidRDefault="004731F8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2.1.2. Įvertinama, ar </w:t>
            </w:r>
            <w:r w:rsidR="00F64361">
              <w:rPr>
                <w:rFonts w:ascii="Times New Roman" w:hAnsi="Times New Roman"/>
                <w:noProof/>
                <w:color w:val="000000"/>
              </w:rPr>
              <w:t>doktorantas pats skaitė (pristatė) pranešimus (</w:t>
            </w:r>
            <w:r w:rsidR="00F64361" w:rsidRPr="00F64361">
              <w:rPr>
                <w:rFonts w:ascii="Times New Roman" w:hAnsi="Times New Roman"/>
                <w:noProof/>
                <w:color w:val="000000"/>
              </w:rPr>
              <w:t>pristatė meno kūrin</w:t>
            </w:r>
            <w:r w:rsidR="00F64361">
              <w:rPr>
                <w:rFonts w:ascii="Times New Roman" w:hAnsi="Times New Roman"/>
                <w:noProof/>
                <w:color w:val="000000"/>
              </w:rPr>
              <w:t>ius</w:t>
            </w:r>
            <w:r w:rsidR="00F64361" w:rsidRPr="00F64361">
              <w:rPr>
                <w:rFonts w:ascii="Times New Roman" w:hAnsi="Times New Roman"/>
                <w:noProof/>
                <w:color w:val="000000"/>
              </w:rPr>
              <w:t>)</w:t>
            </w:r>
            <w:r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15521C82" w14:textId="3FEEB7BE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4731F8">
              <w:rPr>
                <w:rFonts w:ascii="Times New Roman" w:hAnsi="Times New Roman"/>
                <w:noProof/>
                <w:color w:val="000000"/>
              </w:rPr>
              <w:t>3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Įvertinama, ar pranešimų konferencijose (meno kūrinių pristatymų) tematika atitinka rengiamos disertacijos ar meno projekto tematiką.</w:t>
            </w:r>
          </w:p>
          <w:p w14:paraId="0A1C5DC7" w14:textId="13754E01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4731F8">
              <w:rPr>
                <w:rFonts w:ascii="Times New Roman" w:hAnsi="Times New Roman"/>
                <w:noProof/>
                <w:color w:val="000000"/>
              </w:rPr>
              <w:t>4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Įvertinama, ar pranešimai konferencijose (meno kūrinių pristatymai) yra kiti, nei nurodyti ankstesnėse paraiškose, pagal kurias buvo skirta parama (jei tokių buvo).</w:t>
            </w:r>
          </w:p>
          <w:p w14:paraId="7D4657C2" w14:textId="77777777" w:rsidR="00094D4B" w:rsidRPr="005D5048" w:rsidRDefault="00094D4B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pranešimo ar meno kūrinio pristatymo, toliau vertinant šis pranešimas ar meno kūrinio pristatymas neįskaitomas; jei tai buvo vienintelis paraiškoje nurodytas pranešimas ar meno kūrinio pristatymas, pagal 2.1 kriterijų toliau nebevertinama, skiriant įvertį ,,0“.</w:t>
            </w:r>
          </w:p>
          <w:p w14:paraId="0EA19DB9" w14:textId="77777777" w:rsidR="00094D4B" w:rsidRPr="005D5048" w:rsidRDefault="00094D4B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31881125" w14:textId="7EA14AA1" w:rsidR="00B55BCC" w:rsidRPr="003C6D46" w:rsidRDefault="006D30D0" w:rsidP="00847750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C44E0A">
              <w:rPr>
                <w:rFonts w:ascii="Times New Roman" w:hAnsi="Times New Roman"/>
                <w:noProof/>
                <w:color w:val="000000"/>
              </w:rPr>
              <w:t>5</w:t>
            </w:r>
            <w:r w:rsidR="00AA2A85"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Įvertinamas </w:t>
            </w:r>
            <w:r w:rsidR="00713428">
              <w:rPr>
                <w:rFonts w:ascii="Times New Roman" w:hAnsi="Times New Roman"/>
                <w:noProof/>
                <w:color w:val="000000"/>
              </w:rPr>
              <w:t>renginių, kuriuose pristatyti pranešimai ar meno kūriniai, lygis (tarptautinis, regioninis, nacionalinis, institucinis, doktorantų)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, </w:t>
            </w:r>
            <w:r w:rsidR="00713428">
              <w:rPr>
                <w:rFonts w:ascii="Times New Roman" w:hAnsi="Times New Roman"/>
                <w:noProof/>
                <w:color w:val="000000"/>
              </w:rPr>
              <w:t>pristatymų skaičius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 bei doktoranto indėlis į juos, skiriant balus nuo 0 iki </w:t>
            </w:r>
            <w:r w:rsidR="005D7B84">
              <w:rPr>
                <w:rFonts w:ascii="Times New Roman" w:hAnsi="Times New Roman"/>
                <w:noProof/>
                <w:color w:val="000000"/>
              </w:rPr>
              <w:t>10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</w:t>
            </w:r>
            <w:r w:rsidR="00847750">
              <w:rPr>
                <w:rFonts w:ascii="Times New Roman" w:hAnsi="Times New Roman"/>
                <w:noProof/>
                <w:color w:val="000000"/>
              </w:rPr>
              <w:t>)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067CB3" w14:textId="4A0FCA18" w:rsidR="007A64EB" w:rsidRPr="00517FC9" w:rsidRDefault="007A64EB" w:rsidP="00B0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lastRenderedPageBreak/>
              <w:t>(</w:t>
            </w:r>
            <w:r w:rsidR="006265CF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10</w:t>
            </w: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B13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242160" w:rsidRPr="00517FC9" w14:paraId="7959B026" w14:textId="77777777" w:rsidTr="00186C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5F58B" w14:textId="39C90E6C" w:rsidR="00DE24B6" w:rsidRPr="00B12D9C" w:rsidRDefault="00242160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</w:t>
            </w:r>
            <w:r w:rsidR="008C1C94" w:rsidRPr="003C6D46">
              <w:rPr>
                <w:rFonts w:ascii="Times New Roman" w:hAnsi="Times New Roman"/>
                <w:b/>
                <w:noProof/>
                <w:color w:val="000000"/>
              </w:rPr>
              <w:t>2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. </w:t>
            </w:r>
            <w:r w:rsidR="008C1C94" w:rsidRPr="00B12D9C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okslo ir (ar) meno </w:t>
            </w:r>
            <w:r w:rsidR="00B12D9C"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populiarinimas </w:t>
            </w:r>
            <w:r w:rsidR="008C1C94" w:rsidRPr="00B12D9C">
              <w:rPr>
                <w:rFonts w:ascii="Times New Roman" w:hAnsi="Times New Roman"/>
                <w:b/>
                <w:noProof/>
                <w:color w:val="000000"/>
              </w:rPr>
              <w:t>doktorantūros</w:t>
            </w:r>
            <w:r w:rsidR="00B12D9C"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 metu disertacijos ar meno projekto tematika</w:t>
            </w:r>
            <w:r w:rsidR="00086579" w:rsidRPr="00B12D9C">
              <w:rPr>
                <w:rFonts w:ascii="Times New Roman" w:hAnsi="Times New Roman"/>
                <w:b/>
                <w:noProof/>
                <w:color w:val="000000"/>
              </w:rPr>
              <w:t>:</w:t>
            </w:r>
          </w:p>
          <w:p w14:paraId="7D299A6D" w14:textId="2005F3E8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B12D9C">
              <w:rPr>
                <w:rFonts w:ascii="Times New Roman" w:hAnsi="Times New Roman"/>
                <w:noProof/>
                <w:color w:val="000000"/>
              </w:rPr>
              <w:t>2.2.1. </w:t>
            </w:r>
            <w:r w:rsidR="00DE24B6" w:rsidRPr="00B12D9C">
              <w:rPr>
                <w:rFonts w:ascii="Times New Roman" w:hAnsi="Times New Roman"/>
                <w:noProof/>
                <w:color w:val="000000"/>
              </w:rPr>
              <w:t xml:space="preserve">Įvertinama, ar mokslo ir (ar) meno populiarinimo veikla vyko doktorantūros </w:t>
            </w:r>
            <w:r w:rsidR="00EF49A6" w:rsidRPr="00B12D9C">
              <w:rPr>
                <w:rFonts w:ascii="Times New Roman" w:hAnsi="Times New Roman"/>
                <w:noProof/>
                <w:color w:val="000000"/>
              </w:rPr>
              <w:t>metu</w:t>
            </w:r>
            <w:r w:rsidR="00DE24B6" w:rsidRPr="00B12D9C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0164BFF" w14:textId="11B00171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2.2.2. 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 xml:space="preserve">Įvertinama, ar mokslo ir (ar) meno populiarinimo veiklos tematika atitinka rengiamos disertacijos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 xml:space="preserve">ar meno projekto 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tematiką.</w:t>
            </w:r>
          </w:p>
          <w:p w14:paraId="326E4DFA" w14:textId="58D582F6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2.2.3. 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Įvertinama, ar mokslo ir (ar) meno populiarinimo veiklos objektai yra kiti, nei nurodyti ankstesnėse paraiškose, pagal kurias buvo skirta parama (jei tokių buvo).</w:t>
            </w:r>
          </w:p>
          <w:p w14:paraId="4CB24F94" w14:textId="77777777" w:rsidR="00DE24B6" w:rsidRPr="005D5048" w:rsidRDefault="00DE24B6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mokslo ir (ar) meno populiarinimo veiklos objekto, toliau vertinant šis objektas neįskaitomas; jei tai buvo vienintelis paraiškoje nurodytas objektas, paraiška pagal 2.2 kriterijų toliau nebevertinama, skiriant įvertį ,,0“.</w:t>
            </w:r>
          </w:p>
          <w:p w14:paraId="6FA3BFD9" w14:textId="77777777" w:rsidR="00DE24B6" w:rsidRPr="005D5048" w:rsidRDefault="00DE24B6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7803D4ED" w14:textId="5DBDDBA4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2.2.4. 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Įvertinamas mokslo ir (ar) meno populiarinimo veiklos reikšmingumas skiriant įvertį nuo 0 iki 3 (sveikais skaičiais)</w:t>
            </w:r>
            <w:r w:rsidR="00265620">
              <w:rPr>
                <w:rFonts w:ascii="Times New Roman" w:hAnsi="Times New Roman"/>
                <w:noProof/>
                <w:color w:val="000000"/>
              </w:rPr>
              <w:t xml:space="preserve"> pagal šiuos objektus (visi sklaidos darbai ir ir veiklos vertinami bendrai)</w:t>
            </w:r>
            <w:r w:rsidR="008C1059" w:rsidRPr="008C1059">
              <w:rPr>
                <w:rFonts w:ascii="Times New Roman" w:hAnsi="Times New Roman"/>
                <w:noProof/>
                <w:color w:val="000000"/>
              </w:rPr>
              <w:t>: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 xml:space="preserve"> </w:t>
            </w:r>
          </w:p>
          <w:p w14:paraId="460C73EB" w14:textId="602600A8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mokslo (meno) populiarinimo publikacija tarptautinėje ar nacionalinėje spaudoje,</w:t>
            </w:r>
          </w:p>
          <w:p w14:paraId="66C7E6E5" w14:textId="2D0DF8C4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meninio tyrimo ir meno kūrinių sklaida edukaciniuose ir sklaidos renginiuose,</w:t>
            </w:r>
          </w:p>
          <w:p w14:paraId="1DF1C7F2" w14:textId="732D8438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mokslo (meno) populiarinimas socialinėse medijose: tinklalaidėse (podcast), tinklaraščiuose (blog) ar pan., taip pat dalyvaujant televizijos ar radijo laidose,</w:t>
            </w:r>
          </w:p>
          <w:p w14:paraId="5F903FD7" w14:textId="2514F76B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kita mokslo (meno) populiarinimo veikla.</w:t>
            </w:r>
          </w:p>
          <w:p w14:paraId="65557A09" w14:textId="01390661" w:rsidR="00242160" w:rsidRPr="003C6D46" w:rsidRDefault="00DE24B6" w:rsidP="004E51D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Vertinant pagal šį kriterijų, neįskaitomas paskaitų skaitymas mokslo ir studijų institucijų studentams – t. y. pedagoginė veikla</w:t>
            </w:r>
            <w:r w:rsidR="004E51D1">
              <w:rPr>
                <w:rFonts w:ascii="Times New Roman" w:hAnsi="Times New Roman"/>
                <w:noProof/>
                <w:color w:val="000000"/>
              </w:rPr>
              <w:t>, taip pat mokslo organizacinė veikla</w:t>
            </w:r>
            <w:r w:rsidR="006A08DF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A565C8">
              <w:rPr>
                <w:rFonts w:ascii="Times New Roman" w:hAnsi="Times New Roman"/>
                <w:noProof/>
                <w:color w:val="000000"/>
              </w:rPr>
              <w:t xml:space="preserve">bei kvalifikacijos kėlimo veiklos </w:t>
            </w:r>
            <w:r w:rsidR="006A08DF">
              <w:rPr>
                <w:rFonts w:ascii="Times New Roman" w:hAnsi="Times New Roman"/>
                <w:noProof/>
                <w:color w:val="000000"/>
              </w:rPr>
              <w:t xml:space="preserve">(pavyzdžiui, </w:t>
            </w:r>
            <w:r w:rsidR="00737952">
              <w:rPr>
                <w:rFonts w:ascii="Times New Roman" w:hAnsi="Times New Roman"/>
                <w:noProof/>
                <w:color w:val="000000"/>
              </w:rPr>
              <w:t xml:space="preserve">dalyvavimas mokslo projektuose, </w:t>
            </w:r>
            <w:r w:rsidR="00A565C8">
              <w:rPr>
                <w:rFonts w:ascii="Times New Roman" w:hAnsi="Times New Roman"/>
                <w:noProof/>
                <w:color w:val="000000"/>
              </w:rPr>
              <w:t xml:space="preserve">konferencijų organizavimas, </w:t>
            </w:r>
            <w:r w:rsidR="006A08DF">
              <w:rPr>
                <w:rFonts w:ascii="Times New Roman" w:hAnsi="Times New Roman"/>
                <w:noProof/>
                <w:color w:val="000000"/>
              </w:rPr>
              <w:t>narystė asociacijose</w:t>
            </w:r>
            <w:r w:rsidR="00A565C8">
              <w:rPr>
                <w:rFonts w:ascii="Times New Roman" w:hAnsi="Times New Roman"/>
                <w:noProof/>
                <w:color w:val="000000"/>
              </w:rPr>
              <w:t>, stažuotės, kursai</w:t>
            </w:r>
            <w:r w:rsidR="006A08DF">
              <w:rPr>
                <w:rFonts w:ascii="Times New Roman" w:hAnsi="Times New Roman"/>
                <w:noProof/>
                <w:color w:val="000000"/>
              </w:rPr>
              <w:t>)</w:t>
            </w:r>
            <w:r w:rsidR="004E51D1">
              <w:rPr>
                <w:rFonts w:ascii="Times New Roman" w:hAnsi="Times New Roman"/>
                <w:noProof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379AD7" w14:textId="291AED61" w:rsidR="00242160" w:rsidRPr="00517FC9" w:rsidRDefault="00242160" w:rsidP="003C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(</w:t>
            </w:r>
            <w:r w:rsidR="00DE24B6"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3</w:t>
            </w: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F57" w14:textId="77777777" w:rsidR="00242160" w:rsidRPr="00517FC9" w:rsidRDefault="00242160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2054C4" w:rsidRPr="00517FC9" w14:paraId="332E8E32" w14:textId="77777777" w:rsidTr="00186C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67BE4" w14:textId="21FFB332" w:rsidR="002054C4" w:rsidRPr="00D20254" w:rsidRDefault="002054C4" w:rsidP="002054C4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>
              <w:rPr>
                <w:rFonts w:ascii="Times New Roman" w:hAnsi="Times New Roman"/>
                <w:b/>
                <w:noProof/>
                <w:color w:val="000000"/>
              </w:rPr>
              <w:t xml:space="preserve">2.3. </w:t>
            </w:r>
            <w:r w:rsidRPr="00E02B18">
              <w:rPr>
                <w:rFonts w:ascii="Times New Roman" w:hAnsi="Times New Roman"/>
                <w:b/>
                <w:noProof/>
                <w:color w:val="000000"/>
              </w:rPr>
              <w:t xml:space="preserve">Akademiniai apdovanojimai </w:t>
            </w:r>
            <w:r w:rsidR="00685152" w:rsidRPr="00685152">
              <w:rPr>
                <w:rFonts w:ascii="Times New Roman" w:hAnsi="Times New Roman"/>
                <w:b/>
                <w:noProof/>
              </w:rPr>
              <w:t xml:space="preserve">(meno doktorantūros atveju – apdovanojimai) </w:t>
            </w:r>
            <w:r w:rsidRPr="00D20254">
              <w:rPr>
                <w:rFonts w:ascii="Times New Roman" w:hAnsi="Times New Roman"/>
                <w:b/>
                <w:noProof/>
                <w:color w:val="000000"/>
              </w:rPr>
              <w:t>doktorantūros studijų laikotarpiu už doktorantūros studijų tematikos darbus</w:t>
            </w:r>
          </w:p>
          <w:p w14:paraId="216BA32F" w14:textId="77777777" w:rsidR="002054C4" w:rsidRDefault="002054C4" w:rsidP="002054C4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D20254">
              <w:rPr>
                <w:rFonts w:ascii="Times New Roman" w:hAnsi="Times New Roman"/>
                <w:noProof/>
                <w:color w:val="000000"/>
              </w:rPr>
              <w:lastRenderedPageBreak/>
              <w:t>2.3.1. Įvertinama, ar akademiniai apdovanojimai gauti už darbus, atliktus/pristatytus doktorantūros studijų laikotarpiu.</w:t>
            </w:r>
          </w:p>
          <w:p w14:paraId="3960153F" w14:textId="77777777" w:rsidR="002054C4" w:rsidRDefault="002054C4" w:rsidP="002054C4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highlight w:val="cyan"/>
              </w:rPr>
            </w:pPr>
          </w:p>
          <w:p w14:paraId="361BDD31" w14:textId="77777777" w:rsidR="002054C4" w:rsidRPr="005D5048" w:rsidRDefault="002054C4" w:rsidP="002054C4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 xml:space="preserve">Atsakius NE dėl bent vieno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apdovanojimo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 xml:space="preserve">, toliau vertinant šis objektas neįskaitomas; jei tai buvo vienintelis paraiškoje nurodytas 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 xml:space="preserve">šio pobūdžio 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objektas, paraiška pagal 2.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3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 xml:space="preserve"> kriterijų toliau nebevertinama, skiriant įvertį ,,0“.</w:t>
            </w:r>
          </w:p>
          <w:p w14:paraId="66016954" w14:textId="77777777" w:rsidR="002054C4" w:rsidRPr="005D5048" w:rsidRDefault="002054C4" w:rsidP="002054C4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ą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 xml:space="preserve"> klausim</w:t>
            </w:r>
            <w:r>
              <w:rPr>
                <w:rFonts w:ascii="Times New Roman" w:hAnsi="Times New Roman"/>
                <w:i/>
                <w:noProof/>
                <w:color w:val="000000"/>
              </w:rPr>
              <w:t>ą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:</w:t>
            </w:r>
          </w:p>
          <w:p w14:paraId="2D17DE95" w14:textId="0C6DE40D" w:rsidR="002054C4" w:rsidRPr="002D7D94" w:rsidRDefault="002054C4" w:rsidP="002054C4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2.3.2. </w:t>
            </w:r>
            <w:r w:rsidRPr="003C6D46">
              <w:rPr>
                <w:rFonts w:ascii="Times New Roman" w:hAnsi="Times New Roman"/>
                <w:noProof/>
                <w:color w:val="000000"/>
              </w:rPr>
              <w:t xml:space="preserve">Įvertinamas </w:t>
            </w:r>
            <w:r>
              <w:rPr>
                <w:rFonts w:ascii="Times New Roman" w:hAnsi="Times New Roman"/>
                <w:noProof/>
                <w:color w:val="000000"/>
              </w:rPr>
              <w:t>apdovanojimų</w:t>
            </w:r>
            <w:r w:rsidRPr="003C6D46">
              <w:rPr>
                <w:rFonts w:ascii="Times New Roman" w:hAnsi="Times New Roman"/>
                <w:noProof/>
                <w:color w:val="000000"/>
              </w:rPr>
              <w:t xml:space="preserve"> reikšmingumas skiriant įvertį nuo 0 iki </w:t>
            </w:r>
            <w:r>
              <w:rPr>
                <w:rFonts w:ascii="Times New Roman" w:hAnsi="Times New Roman"/>
                <w:noProof/>
                <w:color w:val="000000"/>
              </w:rPr>
              <w:t>2</w:t>
            </w:r>
            <w:r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skaičiais) </w:t>
            </w:r>
            <w:r w:rsidRPr="00BA4BD7">
              <w:rPr>
                <w:rFonts w:ascii="Times New Roman" w:hAnsi="Times New Roman"/>
                <w:noProof/>
                <w:color w:val="000000"/>
              </w:rPr>
              <w:t>pagal apdovanojimą skyrusią instituciją/organizaciją ar pan. (</w:t>
            </w:r>
            <w:r>
              <w:rPr>
                <w:rFonts w:ascii="Times New Roman" w:hAnsi="Times New Roman"/>
                <w:noProof/>
                <w:color w:val="000000"/>
              </w:rPr>
              <w:t>Lietuvos mokslo tarybos skirta parama nevertinama).</w:t>
            </w:r>
          </w:p>
          <w:p w14:paraId="20233732" w14:textId="77777777" w:rsidR="002054C4" w:rsidRPr="003C6D46" w:rsidRDefault="002054C4" w:rsidP="002054C4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0935DC" w14:textId="4B98C9D0" w:rsidR="002054C4" w:rsidRPr="003C6D46" w:rsidRDefault="002054C4" w:rsidP="002054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lastRenderedPageBreak/>
              <w:t>(2)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158" w14:textId="77777777" w:rsidR="002054C4" w:rsidRPr="00517FC9" w:rsidRDefault="002054C4" w:rsidP="002054C4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2054C4" w:rsidRPr="00517FC9" w14:paraId="08D4C1C6" w14:textId="77777777" w:rsidTr="00DD78E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3983" w14:textId="77777777" w:rsidR="002054C4" w:rsidRPr="00517FC9" w:rsidRDefault="002054C4" w:rsidP="002054C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</w:rPr>
            </w:pPr>
            <w:r w:rsidRPr="00517FC9">
              <w:rPr>
                <w:rFonts w:ascii="Times New Roman" w:hAnsi="Times New Roman"/>
                <w:noProof/>
                <w:color w:val="000000"/>
              </w:rPr>
              <w:t>Įvertis pagal 2 kriterijų iš viso: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9" w14:textId="3FB59034" w:rsidR="002054C4" w:rsidRPr="00517FC9" w:rsidRDefault="002054C4" w:rsidP="002054C4">
            <w:pPr>
              <w:spacing w:after="0" w:line="240" w:lineRule="auto"/>
              <w:ind w:left="361"/>
              <w:rPr>
                <w:rFonts w:ascii="Times New Roman" w:hAnsi="Times New Roman"/>
                <w:noProof/>
                <w:color w:val="000000"/>
              </w:rPr>
            </w:pPr>
            <w:r w:rsidRPr="007A64EB">
              <w:rPr>
                <w:rFonts w:ascii="Times New Roman" w:hAnsi="Times New Roman"/>
                <w:noProof/>
                <w:color w:val="000000"/>
              </w:rPr>
              <w:t>(</w:t>
            </w:r>
            <w:r w:rsidR="004C4683">
              <w:rPr>
                <w:rFonts w:ascii="Times New Roman" w:hAnsi="Times New Roman"/>
                <w:noProof/>
                <w:color w:val="000000"/>
              </w:rPr>
              <w:t>15</w:t>
            </w:r>
            <w:r w:rsidRPr="007A64EB">
              <w:rPr>
                <w:rFonts w:ascii="Times New Roman" w:hAnsi="Times New Roman"/>
                <w:noProof/>
                <w:color w:val="000000"/>
              </w:rPr>
              <w:t>)</w:t>
            </w:r>
          </w:p>
        </w:tc>
      </w:tr>
      <w:tr w:rsidR="002054C4" w:rsidRPr="00517FC9" w14:paraId="43FD3E84" w14:textId="77777777" w:rsidTr="00186CF4">
        <w:trPr>
          <w:trHeight w:val="198"/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C4E3A" w14:textId="77777777" w:rsidR="002054C4" w:rsidRPr="00517FC9" w:rsidRDefault="002054C4" w:rsidP="002054C4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color w:val="000000"/>
              </w:rPr>
            </w:pPr>
            <w:r w:rsidRPr="00517FC9">
              <w:rPr>
                <w:rFonts w:ascii="Times New Roman" w:hAnsi="Times New Roman"/>
                <w:b/>
                <w:noProof/>
                <w:color w:val="000000"/>
              </w:rPr>
              <w:t>Įverčių suma pagal visus kriterijus: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FA3" w14:textId="57BF7BF1" w:rsidR="002054C4" w:rsidRPr="00517FC9" w:rsidRDefault="002054C4" w:rsidP="002054C4">
            <w:pPr>
              <w:spacing w:after="0" w:line="240" w:lineRule="auto"/>
              <w:ind w:left="361"/>
              <w:rPr>
                <w:rFonts w:ascii="Times New Roman" w:hAnsi="Times New Roman"/>
                <w:noProof/>
                <w:color w:val="000000"/>
              </w:rPr>
            </w:pPr>
            <w:r w:rsidRPr="00FC573B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(</w:t>
            </w:r>
            <w:r w:rsidR="00F16FD2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4</w:t>
            </w:r>
            <w:r w:rsidR="0075130B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0</w:t>
            </w:r>
            <w:r w:rsidRPr="00FC573B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</w:tr>
    </w:tbl>
    <w:p w14:paraId="655420AC" w14:textId="77777777" w:rsidR="00C73A7E" w:rsidRPr="00517FC9" w:rsidRDefault="00492697" w:rsidP="003C6D46">
      <w:pPr>
        <w:spacing w:after="0" w:line="240" w:lineRule="auto"/>
        <w:rPr>
          <w:rFonts w:ascii="Times New Roman" w:hAnsi="Times New Roman"/>
          <w:noProof/>
          <w:color w:val="000000"/>
        </w:rPr>
      </w:pPr>
      <w:r w:rsidRPr="00517FC9">
        <w:rPr>
          <w:rFonts w:ascii="Times New Roman" w:hAnsi="Times New Roman"/>
          <w:noProof/>
          <w:color w:val="000000"/>
        </w:rPr>
        <w:t>_____________</w:t>
      </w:r>
    </w:p>
    <w:p w14:paraId="10B821C0" w14:textId="34CE022E" w:rsidR="003169CE" w:rsidRDefault="00492697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517FC9">
        <w:rPr>
          <w:rFonts w:ascii="Times New Roman" w:hAnsi="Times New Roman"/>
          <w:noProof/>
          <w:color w:val="000000"/>
          <w:vertAlign w:val="superscript"/>
        </w:rPr>
        <w:t xml:space="preserve">1 </w:t>
      </w:r>
      <w:r w:rsidR="0031083B"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Jei kelios paraiškos </w:t>
      </w:r>
      <w:r w:rsidR="0031083B">
        <w:rPr>
          <w:rFonts w:ascii="Times New Roman" w:hAnsi="Times New Roman"/>
          <w:noProof/>
          <w:color w:val="000000"/>
          <w:sz w:val="20"/>
          <w:szCs w:val="20"/>
        </w:rPr>
        <w:t>įvertinamos vienoda įverčių suma</w:t>
      </w:r>
      <w:r w:rsidR="0031083B"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, aukštesnė vieta pirmumo eilėje skiriama tai paraiškai, kurios įvertis pagal </w:t>
      </w:r>
      <w:r w:rsidR="0031083B">
        <w:rPr>
          <w:rFonts w:ascii="Times New Roman" w:hAnsi="Times New Roman"/>
          <w:noProof/>
          <w:color w:val="000000"/>
          <w:sz w:val="20"/>
          <w:szCs w:val="20"/>
        </w:rPr>
        <w:t xml:space="preserve">1 </w:t>
      </w:r>
      <w:r w:rsidR="0031083B" w:rsidRPr="00517FC9">
        <w:rPr>
          <w:rFonts w:ascii="Times New Roman" w:hAnsi="Times New Roman"/>
          <w:noProof/>
          <w:color w:val="000000"/>
          <w:sz w:val="20"/>
          <w:szCs w:val="20"/>
        </w:rPr>
        <w:t>kriterijų yra didesnis. Jei išdėstyti paraiškas pirmumo eilėje pagal minėtą kriterijų nepavyksta, aukštesnė vieta pirmumo eilėje nustatoma</w:t>
      </w:r>
      <w:r w:rsidR="0031083B">
        <w:rPr>
          <w:rFonts w:ascii="Times New Roman" w:hAnsi="Times New Roman"/>
          <w:noProof/>
          <w:color w:val="000000"/>
          <w:sz w:val="20"/>
          <w:szCs w:val="20"/>
        </w:rPr>
        <w:t>,</w:t>
      </w:r>
      <w:r w:rsidR="0031083B"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 remiantis </w:t>
      </w:r>
      <w:r w:rsidR="0031083B" w:rsidRPr="00820CF9">
        <w:rPr>
          <w:rFonts w:ascii="Times New Roman" w:hAnsi="Times New Roman"/>
          <w:noProof/>
          <w:color w:val="000000"/>
          <w:sz w:val="20"/>
          <w:szCs w:val="20"/>
        </w:rPr>
        <w:t>įverčiais paeiliui pagal 2.1</w:t>
      </w:r>
      <w:r w:rsidR="0031083B">
        <w:rPr>
          <w:rFonts w:ascii="Times New Roman" w:hAnsi="Times New Roman"/>
          <w:noProof/>
          <w:color w:val="000000"/>
          <w:sz w:val="20"/>
          <w:szCs w:val="20"/>
        </w:rPr>
        <w:t>,</w:t>
      </w:r>
      <w:r w:rsidR="0031083B" w:rsidRPr="00820CF9">
        <w:rPr>
          <w:rFonts w:ascii="Times New Roman" w:hAnsi="Times New Roman"/>
          <w:noProof/>
          <w:color w:val="000000"/>
          <w:sz w:val="20"/>
          <w:szCs w:val="20"/>
        </w:rPr>
        <w:t xml:space="preserve"> 2.2 </w:t>
      </w:r>
      <w:r w:rsidR="0031083B">
        <w:rPr>
          <w:rFonts w:ascii="Times New Roman" w:hAnsi="Times New Roman"/>
          <w:noProof/>
          <w:color w:val="000000"/>
          <w:sz w:val="20"/>
          <w:szCs w:val="20"/>
        </w:rPr>
        <w:t xml:space="preserve">ir 2.3 </w:t>
      </w:r>
      <w:r w:rsidR="0031083B" w:rsidRPr="00820CF9">
        <w:rPr>
          <w:rFonts w:ascii="Times New Roman" w:hAnsi="Times New Roman"/>
          <w:noProof/>
          <w:color w:val="000000"/>
          <w:sz w:val="20"/>
          <w:szCs w:val="20"/>
        </w:rPr>
        <w:t>kriterijus. Jei ir pagal šias sąlygas pirmumo eilės nepavyksta sudaryti, paraiškos vietą pirmumo eilėje, papildomai išnagrinėjusi tokias paraiškas, kolegialiai nustato ekspertų komisija.</w:t>
      </w:r>
    </w:p>
    <w:p w14:paraId="6A9C2583" w14:textId="77777777" w:rsidR="00F64361" w:rsidRPr="00517FC9" w:rsidRDefault="00F64361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469DD322" w14:textId="2FB99CF0" w:rsidR="00AE26E7" w:rsidRPr="00517FC9" w:rsidRDefault="00AE26E7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3809078D" w14:textId="5A4CC688" w:rsidR="0055194D" w:rsidRPr="00517FC9" w:rsidRDefault="0055194D" w:rsidP="003C6D46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517FC9">
        <w:rPr>
          <w:rFonts w:ascii="Times New Roman" w:hAnsi="Times New Roman"/>
          <w:b/>
          <w:noProof/>
        </w:rPr>
        <w:t>I</w:t>
      </w:r>
      <w:r w:rsidR="00640268">
        <w:rPr>
          <w:rFonts w:ascii="Times New Roman" w:hAnsi="Times New Roman"/>
          <w:b/>
          <w:noProof/>
        </w:rPr>
        <w:t>I</w:t>
      </w:r>
      <w:r w:rsidRPr="00517FC9">
        <w:rPr>
          <w:rFonts w:ascii="Times New Roman" w:hAnsi="Times New Roman"/>
          <w:b/>
          <w:noProof/>
        </w:rPr>
        <w:t>. Kitos pastabos</w:t>
      </w:r>
    </w:p>
    <w:p w14:paraId="4D737EB8" w14:textId="77777777" w:rsidR="0055194D" w:rsidRPr="00517FC9" w:rsidRDefault="0055194D" w:rsidP="003C6D46">
      <w:pPr>
        <w:spacing w:after="0" w:line="240" w:lineRule="auto"/>
        <w:jc w:val="both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noProof/>
        </w:rPr>
        <w:t xml:space="preserve">. . . . . . . . . . . . . . . . . . . . . . . . . . . . . . . . . . . . . . . . . . . . . . . . . . . . . . . . . . . . . . . . . </w:t>
      </w:r>
      <w:r w:rsidRPr="00517FC9">
        <w:rPr>
          <w:rFonts w:ascii="Times New Roman" w:eastAsia="Times New Roman" w:hAnsi="Times New Roman"/>
          <w:noProof/>
        </w:rPr>
        <w:t xml:space="preserve">. . . . . . . </w:t>
      </w:r>
      <w:r w:rsidRPr="00517FC9">
        <w:rPr>
          <w:rFonts w:ascii="Times New Roman" w:hAnsi="Times New Roman"/>
          <w:noProof/>
        </w:rPr>
        <w:t xml:space="preserve">. . . . . . . . . </w:t>
      </w:r>
    </w:p>
    <w:p w14:paraId="7791657B" w14:textId="77777777" w:rsidR="00640268" w:rsidRDefault="00640268" w:rsidP="003C6D46">
      <w:pPr>
        <w:spacing w:after="120" w:line="240" w:lineRule="auto"/>
        <w:jc w:val="both"/>
        <w:rPr>
          <w:rFonts w:ascii="Times New Roman" w:hAnsi="Times New Roman"/>
          <w:b/>
          <w:noProof/>
        </w:rPr>
      </w:pPr>
    </w:p>
    <w:p w14:paraId="2A9EA62D" w14:textId="15383A40" w:rsidR="00640268" w:rsidRPr="00517FC9" w:rsidRDefault="00640268" w:rsidP="003C6D46">
      <w:pPr>
        <w:spacing w:after="120" w:line="240" w:lineRule="auto"/>
        <w:jc w:val="both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b/>
          <w:noProof/>
        </w:rPr>
        <w:t>I</w:t>
      </w:r>
      <w:r w:rsidR="008A6A4B">
        <w:rPr>
          <w:rFonts w:ascii="Times New Roman" w:hAnsi="Times New Roman"/>
          <w:b/>
          <w:noProof/>
        </w:rPr>
        <w:t>II</w:t>
      </w:r>
      <w:r w:rsidRPr="00517FC9">
        <w:rPr>
          <w:rFonts w:ascii="Times New Roman" w:hAnsi="Times New Roman"/>
          <w:b/>
          <w:noProof/>
        </w:rPr>
        <w:t>. Galutinė išvada</w:t>
      </w:r>
      <w:r w:rsidRPr="00517FC9">
        <w:rPr>
          <w:rFonts w:ascii="Times New Roman" w:hAnsi="Times New Roman"/>
          <w:noProof/>
        </w:rPr>
        <w:t>:</w:t>
      </w:r>
    </w:p>
    <w:p w14:paraId="2359C2F9" w14:textId="77777777" w:rsidR="00640268" w:rsidRPr="00517FC9" w:rsidRDefault="00640268" w:rsidP="003C6D46">
      <w:pPr>
        <w:suppressAutoHyphens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       PARAIŠKA FINANSUOTINA</w:t>
      </w:r>
    </w:p>
    <w:p w14:paraId="45998DE4" w14:textId="77777777" w:rsidR="00640268" w:rsidRPr="00517FC9" w:rsidRDefault="00640268" w:rsidP="003C6D46">
      <w:pPr>
        <w:suppressAutoHyphens/>
        <w:autoSpaceDE w:val="0"/>
        <w:autoSpaceDN w:val="0"/>
        <w:adjustRightInd w:val="0"/>
        <w:spacing w:after="120" w:line="240" w:lineRule="auto"/>
        <w:ind w:left="567"/>
        <w:textAlignment w:val="center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       PARAIŠKA NEFINANSUOTINA</w:t>
      </w:r>
    </w:p>
    <w:p w14:paraId="62D13228" w14:textId="77777777" w:rsidR="00172ED4" w:rsidRPr="00517FC9" w:rsidRDefault="00172ED4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1702BF9A" w14:textId="00349DF1" w:rsidR="00516A8D" w:rsidRPr="00517FC9" w:rsidRDefault="00640268" w:rsidP="003C6D4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</w:t>
      </w:r>
      <w:r w:rsidR="00516A8D" w:rsidRPr="00517FC9">
        <w:rPr>
          <w:rFonts w:ascii="Times New Roman" w:eastAsia="Times New Roman" w:hAnsi="Times New Roman"/>
          <w:bCs/>
          <w:noProof/>
        </w:rPr>
        <w:t>Aš, čia pasirašęs ekspertas, patvirtinu, kad</w:t>
      </w:r>
      <w:r w:rsidR="00516A8D" w:rsidRPr="00517FC9">
        <w:rPr>
          <w:rFonts w:ascii="Times New Roman" w:eastAsia="Times New Roman" w:hAnsi="Times New Roman"/>
          <w:noProof/>
          <w:color w:val="000000"/>
          <w:lang w:eastAsia="lt-LT"/>
        </w:rPr>
        <w:t xml:space="preserve"> šios paraiškos sėkmės ar nesėkmės atveju neturėsiu tiesioginės ar netiesioginės materialios ar </w:t>
      </w:r>
      <w:r>
        <w:rPr>
          <w:rFonts w:ascii="Times New Roman" w:eastAsia="Times New Roman" w:hAnsi="Times New Roman"/>
          <w:noProof/>
          <w:color w:val="000000"/>
          <w:lang w:eastAsia="lt-LT"/>
        </w:rPr>
        <w:t>nematerialios</w:t>
      </w:r>
      <w:r w:rsidR="00516A8D" w:rsidRPr="00517FC9">
        <w:rPr>
          <w:rFonts w:ascii="Times New Roman" w:eastAsia="Times New Roman" w:hAnsi="Times New Roman"/>
          <w:noProof/>
          <w:color w:val="000000"/>
          <w:lang w:eastAsia="lt-LT"/>
        </w:rPr>
        <w:t xml:space="preserve"> naudos</w:t>
      </w:r>
    </w:p>
    <w:p w14:paraId="36C8EA41" w14:textId="77777777" w:rsidR="00516A8D" w:rsidRPr="00517FC9" w:rsidRDefault="00516A8D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54CF9C4C" w14:textId="77777777" w:rsidR="00516A8D" w:rsidRPr="00517FC9" w:rsidRDefault="00516A8D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3BAC03E6" w14:textId="77777777" w:rsidR="00172ED4" w:rsidRPr="00517FC9" w:rsidRDefault="00272D3F" w:rsidP="003C6D46">
      <w:pPr>
        <w:spacing w:after="0" w:line="240" w:lineRule="auto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noProof/>
        </w:rPr>
        <w:t>Data . . . . . . . . . . .</w:t>
      </w:r>
      <w:r w:rsidR="00172ED4" w:rsidRPr="00517FC9">
        <w:rPr>
          <w:rFonts w:ascii="Times New Roman" w:hAnsi="Times New Roman"/>
          <w:noProof/>
        </w:rPr>
        <w:t xml:space="preserve"> .</w:t>
      </w:r>
    </w:p>
    <w:p w14:paraId="511E64CC" w14:textId="77777777" w:rsidR="00172ED4" w:rsidRPr="00517FC9" w:rsidRDefault="00172ED4" w:rsidP="003C6D46">
      <w:pPr>
        <w:spacing w:after="0" w:line="240" w:lineRule="auto"/>
        <w:rPr>
          <w:rFonts w:ascii="Times New Roman" w:hAnsi="Times New Roman"/>
          <w:noProof/>
        </w:rPr>
      </w:pPr>
    </w:p>
    <w:tbl>
      <w:tblPr>
        <w:tblW w:w="9973" w:type="dxa"/>
        <w:tblInd w:w="-176" w:type="dxa"/>
        <w:tblLook w:val="04A0" w:firstRow="1" w:lastRow="0" w:firstColumn="1" w:lastColumn="0" w:noHBand="0" w:noVBand="1"/>
      </w:tblPr>
      <w:tblGrid>
        <w:gridCol w:w="10554"/>
      </w:tblGrid>
      <w:tr w:rsidR="00172ED4" w:rsidRPr="00517FC9" w14:paraId="32CE93EF" w14:textId="77777777" w:rsidTr="004B3576">
        <w:trPr>
          <w:trHeight w:val="1215"/>
        </w:trPr>
        <w:tc>
          <w:tcPr>
            <w:tcW w:w="9973" w:type="dxa"/>
          </w:tcPr>
          <w:tbl>
            <w:tblPr>
              <w:tblW w:w="10338" w:type="dxa"/>
              <w:tblLook w:val="04A0" w:firstRow="1" w:lastRow="0" w:firstColumn="1" w:lastColumn="0" w:noHBand="0" w:noVBand="1"/>
            </w:tblPr>
            <w:tblGrid>
              <w:gridCol w:w="3720"/>
              <w:gridCol w:w="2835"/>
              <w:gridCol w:w="3783"/>
            </w:tblGrid>
            <w:tr w:rsidR="00172ED4" w:rsidRPr="00517FC9" w14:paraId="30357C62" w14:textId="77777777" w:rsidTr="00272D3F">
              <w:trPr>
                <w:trHeight w:val="397"/>
              </w:trPr>
              <w:tc>
                <w:tcPr>
                  <w:tcW w:w="3720" w:type="dxa"/>
                </w:tcPr>
                <w:p w14:paraId="160DC293" w14:textId="77777777" w:rsidR="00172ED4" w:rsidRPr="00517FC9" w:rsidRDefault="00172ED4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Ekspertas</w:t>
                  </w:r>
                </w:p>
                <w:p w14:paraId="28EE3A6D" w14:textId="77777777" w:rsidR="00172ED4" w:rsidRPr="00517FC9" w:rsidRDefault="00F82B5D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i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(K</w:t>
                  </w:r>
                  <w:r w:rsidR="00172ED4"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ai individualus įvertinimas)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564423D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. . . . . . . . . . . . . . . . . . . . . .</w:t>
                  </w:r>
                </w:p>
                <w:p w14:paraId="0F1FCA72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(Parašas)</w:t>
                  </w:r>
                </w:p>
              </w:tc>
              <w:tc>
                <w:tcPr>
                  <w:tcW w:w="3783" w:type="dxa"/>
                  <w:vMerge w:val="restart"/>
                  <w:vAlign w:val="center"/>
                </w:tcPr>
                <w:p w14:paraId="51A63B00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 xml:space="preserve">. . . . . . . . </w:t>
                  </w:r>
                  <w:r w:rsidR="00272D3F" w:rsidRPr="00517FC9">
                    <w:rPr>
                      <w:rFonts w:ascii="Times New Roman" w:eastAsia="Times New Roman" w:hAnsi="Times New Roman"/>
                      <w:noProof/>
                    </w:rPr>
                    <w:t xml:space="preserve">. . . . . . . </w:t>
                  </w: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. .</w:t>
                  </w:r>
                </w:p>
                <w:p w14:paraId="713242B1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(Vardas, pavardė)</w:t>
                  </w:r>
                </w:p>
              </w:tc>
            </w:tr>
            <w:tr w:rsidR="00172ED4" w:rsidRPr="00517FC9" w14:paraId="7EC7D9B7" w14:textId="77777777" w:rsidTr="00272D3F">
              <w:trPr>
                <w:trHeight w:val="20"/>
              </w:trPr>
              <w:tc>
                <w:tcPr>
                  <w:tcW w:w="3720" w:type="dxa"/>
                </w:tcPr>
                <w:p w14:paraId="0EF18DA7" w14:textId="77777777" w:rsidR="00172ED4" w:rsidRPr="00517FC9" w:rsidRDefault="00172ED4" w:rsidP="003C6D46">
                  <w:pPr>
                    <w:spacing w:after="0" w:line="240" w:lineRule="auto"/>
                    <w:ind w:left="68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14:paraId="63D3EF2C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548B4AF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</w:tr>
            <w:tr w:rsidR="00172ED4" w:rsidRPr="00517FC9" w14:paraId="6AEECD75" w14:textId="77777777" w:rsidTr="00272D3F">
              <w:trPr>
                <w:trHeight w:val="397"/>
              </w:trPr>
              <w:tc>
                <w:tcPr>
                  <w:tcW w:w="3720" w:type="dxa"/>
                </w:tcPr>
                <w:p w14:paraId="53F84893" w14:textId="77777777" w:rsidR="00172ED4" w:rsidRPr="00517FC9" w:rsidRDefault="00114E08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Ekspertų komisijos</w:t>
                  </w:r>
                  <w:r w:rsidR="00172ED4" w:rsidRPr="00517FC9">
                    <w:rPr>
                      <w:rFonts w:ascii="Times New Roman" w:eastAsia="Times New Roman" w:hAnsi="Times New Roman"/>
                      <w:noProof/>
                    </w:rPr>
                    <w:t xml:space="preserve"> vadovas</w:t>
                  </w:r>
                </w:p>
                <w:p w14:paraId="77051C6C" w14:textId="77777777" w:rsidR="00172ED4" w:rsidRPr="00517FC9" w:rsidRDefault="00F82B5D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(K</w:t>
                  </w:r>
                  <w:r w:rsidR="00172ED4"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ai apibendrinamasis įvertinimas)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14:paraId="1A20401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624778B6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</w:tr>
          </w:tbl>
          <w:p w14:paraId="664CFE8F" w14:textId="77777777" w:rsidR="00172ED4" w:rsidRPr="00517FC9" w:rsidRDefault="00172ED4" w:rsidP="003C6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</w:tbl>
    <w:p w14:paraId="3A0E0573" w14:textId="77777777" w:rsidR="00272D3F" w:rsidRPr="00516A8D" w:rsidRDefault="00272D3F" w:rsidP="003C6D46">
      <w:pPr>
        <w:jc w:val="center"/>
        <w:rPr>
          <w:rFonts w:ascii="Times New Roman" w:hAnsi="Times New Roman"/>
        </w:rPr>
      </w:pPr>
      <w:r w:rsidRPr="00517FC9">
        <w:rPr>
          <w:rFonts w:ascii="Times New Roman" w:hAnsi="Times New Roman"/>
        </w:rPr>
        <w:t>_________________</w:t>
      </w:r>
    </w:p>
    <w:sectPr w:rsidR="00272D3F" w:rsidRPr="00516A8D" w:rsidSect="006E6F87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D55B" w14:textId="77777777" w:rsidR="003E6CE0" w:rsidRDefault="003E6CE0" w:rsidP="00114E08">
      <w:pPr>
        <w:spacing w:after="0" w:line="240" w:lineRule="auto"/>
      </w:pPr>
      <w:r>
        <w:separator/>
      </w:r>
    </w:p>
  </w:endnote>
  <w:endnote w:type="continuationSeparator" w:id="0">
    <w:p w14:paraId="3CD3B54A" w14:textId="77777777" w:rsidR="003E6CE0" w:rsidRDefault="003E6CE0" w:rsidP="001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AA87" w14:textId="77777777" w:rsidR="003E6CE0" w:rsidRDefault="003E6CE0" w:rsidP="00114E08">
      <w:pPr>
        <w:spacing w:after="0" w:line="240" w:lineRule="auto"/>
      </w:pPr>
      <w:r>
        <w:separator/>
      </w:r>
    </w:p>
  </w:footnote>
  <w:footnote w:type="continuationSeparator" w:id="0">
    <w:p w14:paraId="4DC204F0" w14:textId="77777777" w:rsidR="003E6CE0" w:rsidRDefault="003E6CE0" w:rsidP="0011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0EA"/>
    <w:multiLevelType w:val="hybridMultilevel"/>
    <w:tmpl w:val="A33CA66E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4326"/>
    <w:multiLevelType w:val="hybridMultilevel"/>
    <w:tmpl w:val="A12A3276"/>
    <w:lvl w:ilvl="0" w:tplc="48B4A77A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6419"/>
    <w:multiLevelType w:val="hybridMultilevel"/>
    <w:tmpl w:val="A094C12A"/>
    <w:lvl w:ilvl="0" w:tplc="B9A2086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66E"/>
    <w:multiLevelType w:val="multilevel"/>
    <w:tmpl w:val="11C4F13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614F94"/>
    <w:multiLevelType w:val="hybridMultilevel"/>
    <w:tmpl w:val="27C87044"/>
    <w:lvl w:ilvl="0" w:tplc="48A447AC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30DA"/>
    <w:multiLevelType w:val="hybridMultilevel"/>
    <w:tmpl w:val="C62AE3EA"/>
    <w:lvl w:ilvl="0" w:tplc="E016548A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7A8"/>
    <w:multiLevelType w:val="hybridMultilevel"/>
    <w:tmpl w:val="98B4BFC8"/>
    <w:lvl w:ilvl="0" w:tplc="792E6D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9532C"/>
    <w:multiLevelType w:val="hybridMultilevel"/>
    <w:tmpl w:val="9594E788"/>
    <w:lvl w:ilvl="0" w:tplc="A8FEC0B6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E7BED"/>
    <w:multiLevelType w:val="hybridMultilevel"/>
    <w:tmpl w:val="E75065F4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7C13"/>
    <w:multiLevelType w:val="hybridMultilevel"/>
    <w:tmpl w:val="45C2761C"/>
    <w:lvl w:ilvl="0" w:tplc="FA588EF8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2683"/>
    <w:multiLevelType w:val="hybridMultilevel"/>
    <w:tmpl w:val="CCF8BA44"/>
    <w:lvl w:ilvl="0" w:tplc="FBCC6A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363420">
    <w:abstractNumId w:val="3"/>
  </w:num>
  <w:num w:numId="2" w16cid:durableId="1544517930">
    <w:abstractNumId w:val="6"/>
  </w:num>
  <w:num w:numId="3" w16cid:durableId="637225326">
    <w:abstractNumId w:val="8"/>
  </w:num>
  <w:num w:numId="4" w16cid:durableId="1827045177">
    <w:abstractNumId w:val="2"/>
  </w:num>
  <w:num w:numId="5" w16cid:durableId="861168703">
    <w:abstractNumId w:val="4"/>
  </w:num>
  <w:num w:numId="6" w16cid:durableId="667515060">
    <w:abstractNumId w:val="7"/>
  </w:num>
  <w:num w:numId="7" w16cid:durableId="420224365">
    <w:abstractNumId w:val="10"/>
  </w:num>
  <w:num w:numId="8" w16cid:durableId="498690397">
    <w:abstractNumId w:val="1"/>
  </w:num>
  <w:num w:numId="9" w16cid:durableId="1763794565">
    <w:abstractNumId w:val="5"/>
  </w:num>
  <w:num w:numId="10" w16cid:durableId="1064060912">
    <w:abstractNumId w:val="9"/>
  </w:num>
  <w:num w:numId="11" w16cid:durableId="40425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34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D4"/>
    <w:rsid w:val="0001134C"/>
    <w:rsid w:val="000141B4"/>
    <w:rsid w:val="00020058"/>
    <w:rsid w:val="00026932"/>
    <w:rsid w:val="00033AA6"/>
    <w:rsid w:val="00046920"/>
    <w:rsid w:val="000603CD"/>
    <w:rsid w:val="00063C3A"/>
    <w:rsid w:val="00073F07"/>
    <w:rsid w:val="00084F13"/>
    <w:rsid w:val="00085C79"/>
    <w:rsid w:val="00086579"/>
    <w:rsid w:val="00090289"/>
    <w:rsid w:val="000907F1"/>
    <w:rsid w:val="0009290B"/>
    <w:rsid w:val="00094D4B"/>
    <w:rsid w:val="000A1C42"/>
    <w:rsid w:val="000A2CCE"/>
    <w:rsid w:val="000B56FB"/>
    <w:rsid w:val="000B5E8F"/>
    <w:rsid w:val="000C17C3"/>
    <w:rsid w:val="000C2A12"/>
    <w:rsid w:val="000D43C8"/>
    <w:rsid w:val="000E050D"/>
    <w:rsid w:val="000E36BD"/>
    <w:rsid w:val="000E4E03"/>
    <w:rsid w:val="000E7DA4"/>
    <w:rsid w:val="000F2B19"/>
    <w:rsid w:val="000F5767"/>
    <w:rsid w:val="00100B6F"/>
    <w:rsid w:val="00101348"/>
    <w:rsid w:val="00104584"/>
    <w:rsid w:val="00110B64"/>
    <w:rsid w:val="00114E08"/>
    <w:rsid w:val="0011651F"/>
    <w:rsid w:val="001431AC"/>
    <w:rsid w:val="00151799"/>
    <w:rsid w:val="00162521"/>
    <w:rsid w:val="00162628"/>
    <w:rsid w:val="00172ED4"/>
    <w:rsid w:val="001751DB"/>
    <w:rsid w:val="00185FB1"/>
    <w:rsid w:val="00186CF4"/>
    <w:rsid w:val="00187023"/>
    <w:rsid w:val="00191E94"/>
    <w:rsid w:val="001A3BD7"/>
    <w:rsid w:val="001B3C44"/>
    <w:rsid w:val="001B427F"/>
    <w:rsid w:val="001B45CC"/>
    <w:rsid w:val="001B545A"/>
    <w:rsid w:val="001C019C"/>
    <w:rsid w:val="001C21A6"/>
    <w:rsid w:val="001C2485"/>
    <w:rsid w:val="001D38B9"/>
    <w:rsid w:val="001E1956"/>
    <w:rsid w:val="001E23E1"/>
    <w:rsid w:val="001F006B"/>
    <w:rsid w:val="001F5D5D"/>
    <w:rsid w:val="0020492C"/>
    <w:rsid w:val="00204FB7"/>
    <w:rsid w:val="002054C4"/>
    <w:rsid w:val="0021535A"/>
    <w:rsid w:val="00216E8F"/>
    <w:rsid w:val="0021756B"/>
    <w:rsid w:val="0021799A"/>
    <w:rsid w:val="002343FE"/>
    <w:rsid w:val="002344BF"/>
    <w:rsid w:val="00241D40"/>
    <w:rsid w:val="00242160"/>
    <w:rsid w:val="002459C8"/>
    <w:rsid w:val="0025103A"/>
    <w:rsid w:val="00252324"/>
    <w:rsid w:val="002552D5"/>
    <w:rsid w:val="00265620"/>
    <w:rsid w:val="00272518"/>
    <w:rsid w:val="00272D3F"/>
    <w:rsid w:val="00292D5B"/>
    <w:rsid w:val="00293F5D"/>
    <w:rsid w:val="002A2C04"/>
    <w:rsid w:val="002A3C39"/>
    <w:rsid w:val="002B0E6E"/>
    <w:rsid w:val="002B6CE1"/>
    <w:rsid w:val="002B70A6"/>
    <w:rsid w:val="002C29BA"/>
    <w:rsid w:val="002C6F2F"/>
    <w:rsid w:val="002D0ED9"/>
    <w:rsid w:val="002D6F55"/>
    <w:rsid w:val="002D7D94"/>
    <w:rsid w:val="002E09EE"/>
    <w:rsid w:val="002E31EA"/>
    <w:rsid w:val="002E53F5"/>
    <w:rsid w:val="002E6CAF"/>
    <w:rsid w:val="002F4DC1"/>
    <w:rsid w:val="003036D8"/>
    <w:rsid w:val="0031083B"/>
    <w:rsid w:val="00312CA3"/>
    <w:rsid w:val="0031382B"/>
    <w:rsid w:val="003169CE"/>
    <w:rsid w:val="00321970"/>
    <w:rsid w:val="00322D47"/>
    <w:rsid w:val="00323DC4"/>
    <w:rsid w:val="003270C8"/>
    <w:rsid w:val="0033064B"/>
    <w:rsid w:val="00334A9A"/>
    <w:rsid w:val="00334B74"/>
    <w:rsid w:val="003479EF"/>
    <w:rsid w:val="003630EC"/>
    <w:rsid w:val="0037492E"/>
    <w:rsid w:val="003820F6"/>
    <w:rsid w:val="003A2CEA"/>
    <w:rsid w:val="003C6D46"/>
    <w:rsid w:val="003D0592"/>
    <w:rsid w:val="003D6467"/>
    <w:rsid w:val="003D6FED"/>
    <w:rsid w:val="003E6CE0"/>
    <w:rsid w:val="003F176E"/>
    <w:rsid w:val="003F647E"/>
    <w:rsid w:val="0040523D"/>
    <w:rsid w:val="00407B5E"/>
    <w:rsid w:val="00410224"/>
    <w:rsid w:val="00417D68"/>
    <w:rsid w:val="00423B6D"/>
    <w:rsid w:val="00431132"/>
    <w:rsid w:val="00432570"/>
    <w:rsid w:val="00432656"/>
    <w:rsid w:val="00447E80"/>
    <w:rsid w:val="0045028B"/>
    <w:rsid w:val="004515FD"/>
    <w:rsid w:val="004552BF"/>
    <w:rsid w:val="00464A42"/>
    <w:rsid w:val="0046709D"/>
    <w:rsid w:val="00470FB2"/>
    <w:rsid w:val="004731F8"/>
    <w:rsid w:val="0047558D"/>
    <w:rsid w:val="0047565C"/>
    <w:rsid w:val="004774C5"/>
    <w:rsid w:val="00485488"/>
    <w:rsid w:val="0049059D"/>
    <w:rsid w:val="00492697"/>
    <w:rsid w:val="004A19F2"/>
    <w:rsid w:val="004A3665"/>
    <w:rsid w:val="004B3576"/>
    <w:rsid w:val="004B425C"/>
    <w:rsid w:val="004C4683"/>
    <w:rsid w:val="004D0420"/>
    <w:rsid w:val="004D2AA0"/>
    <w:rsid w:val="004E155F"/>
    <w:rsid w:val="004E3023"/>
    <w:rsid w:val="004E38D4"/>
    <w:rsid w:val="004E51D1"/>
    <w:rsid w:val="004F6F7F"/>
    <w:rsid w:val="00505079"/>
    <w:rsid w:val="005066C2"/>
    <w:rsid w:val="0051052E"/>
    <w:rsid w:val="00514837"/>
    <w:rsid w:val="00516A8D"/>
    <w:rsid w:val="00517FC9"/>
    <w:rsid w:val="005226A8"/>
    <w:rsid w:val="00540699"/>
    <w:rsid w:val="00543D0B"/>
    <w:rsid w:val="00550873"/>
    <w:rsid w:val="0055194D"/>
    <w:rsid w:val="00557CD1"/>
    <w:rsid w:val="005820F4"/>
    <w:rsid w:val="00590573"/>
    <w:rsid w:val="005909EC"/>
    <w:rsid w:val="005A3334"/>
    <w:rsid w:val="005C011B"/>
    <w:rsid w:val="005D5048"/>
    <w:rsid w:val="005D6ECE"/>
    <w:rsid w:val="005D7B84"/>
    <w:rsid w:val="005E073F"/>
    <w:rsid w:val="005E2FF8"/>
    <w:rsid w:val="005E77DF"/>
    <w:rsid w:val="005F4424"/>
    <w:rsid w:val="005F4841"/>
    <w:rsid w:val="005F6AF1"/>
    <w:rsid w:val="00602BCF"/>
    <w:rsid w:val="006106F2"/>
    <w:rsid w:val="006265CF"/>
    <w:rsid w:val="00640268"/>
    <w:rsid w:val="006407D1"/>
    <w:rsid w:val="00640CAC"/>
    <w:rsid w:val="00641AD9"/>
    <w:rsid w:val="00644EBF"/>
    <w:rsid w:val="006470F2"/>
    <w:rsid w:val="00660956"/>
    <w:rsid w:val="00675F9E"/>
    <w:rsid w:val="006807CB"/>
    <w:rsid w:val="006836EA"/>
    <w:rsid w:val="00685152"/>
    <w:rsid w:val="00685888"/>
    <w:rsid w:val="006A08DF"/>
    <w:rsid w:val="006A6396"/>
    <w:rsid w:val="006B0A19"/>
    <w:rsid w:val="006B305E"/>
    <w:rsid w:val="006B7C80"/>
    <w:rsid w:val="006C21F5"/>
    <w:rsid w:val="006D0A47"/>
    <w:rsid w:val="006D30D0"/>
    <w:rsid w:val="006E0177"/>
    <w:rsid w:val="006E0445"/>
    <w:rsid w:val="006E3CF0"/>
    <w:rsid w:val="006E6F87"/>
    <w:rsid w:val="006E7B84"/>
    <w:rsid w:val="00700506"/>
    <w:rsid w:val="00700E69"/>
    <w:rsid w:val="00706026"/>
    <w:rsid w:val="00706877"/>
    <w:rsid w:val="00713428"/>
    <w:rsid w:val="00721D39"/>
    <w:rsid w:val="007220EE"/>
    <w:rsid w:val="00737952"/>
    <w:rsid w:val="007428E3"/>
    <w:rsid w:val="0075130B"/>
    <w:rsid w:val="0075439D"/>
    <w:rsid w:val="0075663C"/>
    <w:rsid w:val="0076409E"/>
    <w:rsid w:val="00764CFB"/>
    <w:rsid w:val="007708FC"/>
    <w:rsid w:val="00771AE7"/>
    <w:rsid w:val="00772CD7"/>
    <w:rsid w:val="00776765"/>
    <w:rsid w:val="007803C7"/>
    <w:rsid w:val="00781BDB"/>
    <w:rsid w:val="00782E3F"/>
    <w:rsid w:val="007843DC"/>
    <w:rsid w:val="007A0051"/>
    <w:rsid w:val="007A1FFE"/>
    <w:rsid w:val="007A5306"/>
    <w:rsid w:val="007A64EB"/>
    <w:rsid w:val="007B1E3C"/>
    <w:rsid w:val="007B2F15"/>
    <w:rsid w:val="007B474B"/>
    <w:rsid w:val="007B657B"/>
    <w:rsid w:val="007C4701"/>
    <w:rsid w:val="007C781E"/>
    <w:rsid w:val="007D2512"/>
    <w:rsid w:val="007D2EA8"/>
    <w:rsid w:val="007D4C18"/>
    <w:rsid w:val="007D5044"/>
    <w:rsid w:val="007D6AEF"/>
    <w:rsid w:val="007D7007"/>
    <w:rsid w:val="007E1775"/>
    <w:rsid w:val="007E3DFB"/>
    <w:rsid w:val="007E4B92"/>
    <w:rsid w:val="007F4CF6"/>
    <w:rsid w:val="00802F05"/>
    <w:rsid w:val="00811B76"/>
    <w:rsid w:val="00815CB7"/>
    <w:rsid w:val="00825A10"/>
    <w:rsid w:val="00843651"/>
    <w:rsid w:val="00847750"/>
    <w:rsid w:val="00850418"/>
    <w:rsid w:val="00880405"/>
    <w:rsid w:val="0088187C"/>
    <w:rsid w:val="008916D3"/>
    <w:rsid w:val="008A5985"/>
    <w:rsid w:val="008A6A4B"/>
    <w:rsid w:val="008A7BA3"/>
    <w:rsid w:val="008C1059"/>
    <w:rsid w:val="008C1C94"/>
    <w:rsid w:val="008C6CD4"/>
    <w:rsid w:val="008D5C9C"/>
    <w:rsid w:val="008E262A"/>
    <w:rsid w:val="0090088A"/>
    <w:rsid w:val="009058E5"/>
    <w:rsid w:val="0092051A"/>
    <w:rsid w:val="009229F0"/>
    <w:rsid w:val="00935071"/>
    <w:rsid w:val="0094087C"/>
    <w:rsid w:val="00940B8C"/>
    <w:rsid w:val="00940E3C"/>
    <w:rsid w:val="00944C0E"/>
    <w:rsid w:val="00951589"/>
    <w:rsid w:val="00956CED"/>
    <w:rsid w:val="00966785"/>
    <w:rsid w:val="00967CC4"/>
    <w:rsid w:val="00970DE7"/>
    <w:rsid w:val="009731FD"/>
    <w:rsid w:val="00975680"/>
    <w:rsid w:val="00975B93"/>
    <w:rsid w:val="0098220C"/>
    <w:rsid w:val="009A22FE"/>
    <w:rsid w:val="009A6016"/>
    <w:rsid w:val="009A70C4"/>
    <w:rsid w:val="009B4526"/>
    <w:rsid w:val="009D255B"/>
    <w:rsid w:val="009D715A"/>
    <w:rsid w:val="009E1B85"/>
    <w:rsid w:val="009F2D05"/>
    <w:rsid w:val="00A020EE"/>
    <w:rsid w:val="00A024F3"/>
    <w:rsid w:val="00A05036"/>
    <w:rsid w:val="00A154C2"/>
    <w:rsid w:val="00A249D9"/>
    <w:rsid w:val="00A24A90"/>
    <w:rsid w:val="00A27C37"/>
    <w:rsid w:val="00A317A6"/>
    <w:rsid w:val="00A32929"/>
    <w:rsid w:val="00A41B9C"/>
    <w:rsid w:val="00A46832"/>
    <w:rsid w:val="00A521DF"/>
    <w:rsid w:val="00A52768"/>
    <w:rsid w:val="00A531A0"/>
    <w:rsid w:val="00A565C8"/>
    <w:rsid w:val="00A6175D"/>
    <w:rsid w:val="00A90506"/>
    <w:rsid w:val="00AA2A85"/>
    <w:rsid w:val="00AA4A6E"/>
    <w:rsid w:val="00AA630D"/>
    <w:rsid w:val="00AB18FD"/>
    <w:rsid w:val="00AB277E"/>
    <w:rsid w:val="00AB3B06"/>
    <w:rsid w:val="00AC79BC"/>
    <w:rsid w:val="00AD2DBB"/>
    <w:rsid w:val="00AD369D"/>
    <w:rsid w:val="00AE26E7"/>
    <w:rsid w:val="00AE5240"/>
    <w:rsid w:val="00AE6D15"/>
    <w:rsid w:val="00AF4020"/>
    <w:rsid w:val="00B01D23"/>
    <w:rsid w:val="00B12D9C"/>
    <w:rsid w:val="00B15EFA"/>
    <w:rsid w:val="00B21B1B"/>
    <w:rsid w:val="00B246BE"/>
    <w:rsid w:val="00B26A38"/>
    <w:rsid w:val="00B30B7B"/>
    <w:rsid w:val="00B322FB"/>
    <w:rsid w:val="00B42A19"/>
    <w:rsid w:val="00B42B69"/>
    <w:rsid w:val="00B445DB"/>
    <w:rsid w:val="00B54D6F"/>
    <w:rsid w:val="00B55BCC"/>
    <w:rsid w:val="00B56B5C"/>
    <w:rsid w:val="00B56C54"/>
    <w:rsid w:val="00B60268"/>
    <w:rsid w:val="00B63ED5"/>
    <w:rsid w:val="00B65C6D"/>
    <w:rsid w:val="00B72F1B"/>
    <w:rsid w:val="00B83667"/>
    <w:rsid w:val="00B91EBA"/>
    <w:rsid w:val="00BA2D59"/>
    <w:rsid w:val="00BB7F62"/>
    <w:rsid w:val="00BC355F"/>
    <w:rsid w:val="00BC3FB6"/>
    <w:rsid w:val="00BC623B"/>
    <w:rsid w:val="00BD732D"/>
    <w:rsid w:val="00BE6714"/>
    <w:rsid w:val="00BE6EBC"/>
    <w:rsid w:val="00C22DD8"/>
    <w:rsid w:val="00C23C2A"/>
    <w:rsid w:val="00C24ED2"/>
    <w:rsid w:val="00C323D3"/>
    <w:rsid w:val="00C44E0A"/>
    <w:rsid w:val="00C511A7"/>
    <w:rsid w:val="00C54B58"/>
    <w:rsid w:val="00C61284"/>
    <w:rsid w:val="00C649B9"/>
    <w:rsid w:val="00C70AC2"/>
    <w:rsid w:val="00C73A7E"/>
    <w:rsid w:val="00C76C45"/>
    <w:rsid w:val="00C76E81"/>
    <w:rsid w:val="00C83167"/>
    <w:rsid w:val="00C8452F"/>
    <w:rsid w:val="00C84910"/>
    <w:rsid w:val="00C90102"/>
    <w:rsid w:val="00C93E7D"/>
    <w:rsid w:val="00CA1DAE"/>
    <w:rsid w:val="00CA287C"/>
    <w:rsid w:val="00CA582F"/>
    <w:rsid w:val="00CB27B6"/>
    <w:rsid w:val="00CB65EA"/>
    <w:rsid w:val="00CB690C"/>
    <w:rsid w:val="00CC2EDD"/>
    <w:rsid w:val="00CC41EF"/>
    <w:rsid w:val="00CC7901"/>
    <w:rsid w:val="00CD1CE0"/>
    <w:rsid w:val="00CD44AF"/>
    <w:rsid w:val="00CF1A81"/>
    <w:rsid w:val="00D007B6"/>
    <w:rsid w:val="00D011D4"/>
    <w:rsid w:val="00D4303F"/>
    <w:rsid w:val="00D4323F"/>
    <w:rsid w:val="00D5044A"/>
    <w:rsid w:val="00D5089B"/>
    <w:rsid w:val="00D562BD"/>
    <w:rsid w:val="00D56AB2"/>
    <w:rsid w:val="00D5798D"/>
    <w:rsid w:val="00D62C20"/>
    <w:rsid w:val="00D7276C"/>
    <w:rsid w:val="00D777B8"/>
    <w:rsid w:val="00D9163D"/>
    <w:rsid w:val="00D97162"/>
    <w:rsid w:val="00DB0D7D"/>
    <w:rsid w:val="00DB58A4"/>
    <w:rsid w:val="00DC2C0E"/>
    <w:rsid w:val="00DC366F"/>
    <w:rsid w:val="00DC5F4C"/>
    <w:rsid w:val="00DC6BB4"/>
    <w:rsid w:val="00DD10E2"/>
    <w:rsid w:val="00DD11DE"/>
    <w:rsid w:val="00DE0082"/>
    <w:rsid w:val="00DE24B6"/>
    <w:rsid w:val="00DE396B"/>
    <w:rsid w:val="00E02B18"/>
    <w:rsid w:val="00E068B1"/>
    <w:rsid w:val="00E06F13"/>
    <w:rsid w:val="00E16FA9"/>
    <w:rsid w:val="00E25194"/>
    <w:rsid w:val="00E26300"/>
    <w:rsid w:val="00E274DB"/>
    <w:rsid w:val="00E35D2F"/>
    <w:rsid w:val="00E36934"/>
    <w:rsid w:val="00E36DF3"/>
    <w:rsid w:val="00E400ED"/>
    <w:rsid w:val="00E52705"/>
    <w:rsid w:val="00E528A5"/>
    <w:rsid w:val="00E57950"/>
    <w:rsid w:val="00E630A6"/>
    <w:rsid w:val="00E71756"/>
    <w:rsid w:val="00E74082"/>
    <w:rsid w:val="00E750F6"/>
    <w:rsid w:val="00E77562"/>
    <w:rsid w:val="00E8484D"/>
    <w:rsid w:val="00E87286"/>
    <w:rsid w:val="00E92B9C"/>
    <w:rsid w:val="00E97407"/>
    <w:rsid w:val="00EA42C5"/>
    <w:rsid w:val="00EB6CD3"/>
    <w:rsid w:val="00ED1381"/>
    <w:rsid w:val="00ED2450"/>
    <w:rsid w:val="00EE75DB"/>
    <w:rsid w:val="00EF49A6"/>
    <w:rsid w:val="00EF5766"/>
    <w:rsid w:val="00F06B52"/>
    <w:rsid w:val="00F15492"/>
    <w:rsid w:val="00F16FD2"/>
    <w:rsid w:val="00F547D0"/>
    <w:rsid w:val="00F54DC8"/>
    <w:rsid w:val="00F61828"/>
    <w:rsid w:val="00F64361"/>
    <w:rsid w:val="00F6775F"/>
    <w:rsid w:val="00F731BF"/>
    <w:rsid w:val="00F77C19"/>
    <w:rsid w:val="00F77F9E"/>
    <w:rsid w:val="00F82B5D"/>
    <w:rsid w:val="00F834D5"/>
    <w:rsid w:val="00F86409"/>
    <w:rsid w:val="00F935B3"/>
    <w:rsid w:val="00F95A22"/>
    <w:rsid w:val="00FA23DF"/>
    <w:rsid w:val="00FA32E4"/>
    <w:rsid w:val="00FA433B"/>
    <w:rsid w:val="00FB2166"/>
    <w:rsid w:val="00FB4C0C"/>
    <w:rsid w:val="00FB4FAE"/>
    <w:rsid w:val="00FC09D9"/>
    <w:rsid w:val="00FC573B"/>
    <w:rsid w:val="00FC6E5D"/>
    <w:rsid w:val="00FD46C2"/>
    <w:rsid w:val="00FD66C3"/>
    <w:rsid w:val="00FD6EB8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1D62"/>
  <w15:docId w15:val="{6ABAFF56-22AC-44DE-A5CB-B241FD56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E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AC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40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7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407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07D1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E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E08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74082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06F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Grazina</dc:creator>
  <cp:lastModifiedBy>Edita Kavaliauskienė | Lietuvos mokslo taryba</cp:lastModifiedBy>
  <cp:revision>6</cp:revision>
  <cp:lastPrinted>2023-09-26T07:24:00Z</cp:lastPrinted>
  <dcterms:created xsi:type="dcterms:W3CDTF">2024-10-09T06:12:00Z</dcterms:created>
  <dcterms:modified xsi:type="dcterms:W3CDTF">2025-10-13T07:44:00Z</dcterms:modified>
</cp:coreProperties>
</file>