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4A0" w:firstRow="1" w:lastRow="0" w:firstColumn="1" w:lastColumn="0" w:noHBand="0" w:noVBand="1"/>
      </w:tblPr>
      <w:tblGrid>
        <w:gridCol w:w="9639"/>
      </w:tblGrid>
      <w:tr w:rsidR="00556BDA" w:rsidRPr="00FB4094" w14:paraId="045AAA01" w14:textId="77777777" w:rsidTr="00A354AF">
        <w:tc>
          <w:tcPr>
            <w:tcW w:w="9855" w:type="dxa"/>
            <w:shd w:val="clear" w:color="auto" w:fill="auto"/>
          </w:tcPr>
          <w:p w14:paraId="03B081C7" w14:textId="77777777" w:rsidR="00556BDA" w:rsidRPr="00130706" w:rsidRDefault="007431D3" w:rsidP="00D62FC5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0"/>
                <w:lang w:val="lt-LT"/>
              </w:rPr>
            </w:pPr>
            <w:r>
              <w:rPr>
                <w:noProof/>
              </w:rPr>
              <w:drawing>
                <wp:inline distT="0" distB="0" distL="0" distR="0" wp14:anchorId="3C2603E4" wp14:editId="19701A05">
                  <wp:extent cx="552450" cy="565150"/>
                  <wp:effectExtent l="0" t="0" r="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65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56F598E" w14:textId="77777777" w:rsidR="00556BDA" w:rsidRPr="00130706" w:rsidRDefault="00556BDA" w:rsidP="00D62FC5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0"/>
                <w:lang w:val="lt-LT"/>
              </w:rPr>
            </w:pPr>
          </w:p>
          <w:p w14:paraId="3BCB6125" w14:textId="77777777" w:rsidR="00556BDA" w:rsidRPr="00556BDA" w:rsidRDefault="00556BDA" w:rsidP="00556BDA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szCs w:val="20"/>
                <w:lang w:val="lt-LT"/>
              </w:rPr>
            </w:pPr>
            <w:r w:rsidRPr="00130706">
              <w:rPr>
                <w:b/>
                <w:bCs/>
                <w:szCs w:val="20"/>
                <w:lang w:val="lt-LT"/>
              </w:rPr>
              <w:t>LIETUVOS MOKSLO TARYB</w:t>
            </w:r>
            <w:r>
              <w:rPr>
                <w:b/>
                <w:bCs/>
                <w:szCs w:val="20"/>
                <w:lang w:val="lt-LT"/>
              </w:rPr>
              <w:t>OS PIRMININKAS</w:t>
            </w:r>
          </w:p>
        </w:tc>
      </w:tr>
    </w:tbl>
    <w:p w14:paraId="25388882" w14:textId="77777777" w:rsidR="00556BDA" w:rsidRDefault="00556BDA" w:rsidP="006D02FE">
      <w:pPr>
        <w:pStyle w:val="Footer"/>
        <w:tabs>
          <w:tab w:val="center" w:pos="0"/>
          <w:tab w:val="left" w:pos="6480"/>
        </w:tabs>
        <w:jc w:val="center"/>
        <w:rPr>
          <w:b/>
        </w:rPr>
      </w:pPr>
    </w:p>
    <w:p w14:paraId="04D9BA26" w14:textId="77777777" w:rsidR="00556BDA" w:rsidRDefault="00556BDA" w:rsidP="006D02FE">
      <w:pPr>
        <w:pStyle w:val="Footer"/>
        <w:tabs>
          <w:tab w:val="center" w:pos="0"/>
          <w:tab w:val="left" w:pos="6480"/>
        </w:tabs>
        <w:jc w:val="center"/>
        <w:rPr>
          <w:b/>
        </w:rPr>
      </w:pPr>
    </w:p>
    <w:tbl>
      <w:tblPr>
        <w:tblW w:w="9350" w:type="dxa"/>
        <w:jc w:val="center"/>
        <w:tblLayout w:type="fixed"/>
        <w:tblLook w:val="0000" w:firstRow="0" w:lastRow="0" w:firstColumn="0" w:lastColumn="0" w:noHBand="0" w:noVBand="0"/>
      </w:tblPr>
      <w:tblGrid>
        <w:gridCol w:w="9350"/>
      </w:tblGrid>
      <w:tr w:rsidR="004B5688" w14:paraId="2A85FD07" w14:textId="77777777" w:rsidTr="00503C37">
        <w:trPr>
          <w:jc w:val="center"/>
        </w:trPr>
        <w:tc>
          <w:tcPr>
            <w:tcW w:w="9350" w:type="dxa"/>
          </w:tcPr>
          <w:p w14:paraId="2FC6EBE5" w14:textId="77777777" w:rsidR="004B5688" w:rsidRPr="00B0221F" w:rsidRDefault="004B5688" w:rsidP="00B0221F"/>
          <w:p w14:paraId="7D546A7B" w14:textId="77777777" w:rsidR="004B5688" w:rsidRDefault="004B5688" w:rsidP="00503C37">
            <w:pPr>
              <w:pStyle w:val="Heading1"/>
            </w:pPr>
            <w:r>
              <w:rPr>
                <w:caps/>
              </w:rPr>
              <w:t xml:space="preserve">ĮSAKYMAS </w:t>
            </w:r>
          </w:p>
        </w:tc>
      </w:tr>
      <w:tr w:rsidR="004B5688" w:rsidRPr="00CC268C" w14:paraId="02A672C7" w14:textId="77777777" w:rsidTr="00503C37">
        <w:trPr>
          <w:jc w:val="center"/>
        </w:trPr>
        <w:tc>
          <w:tcPr>
            <w:tcW w:w="9350" w:type="dxa"/>
          </w:tcPr>
          <w:p w14:paraId="7148B142" w14:textId="77777777" w:rsidR="007556B2" w:rsidRPr="007A3115" w:rsidRDefault="004B5688" w:rsidP="007556B2">
            <w:pPr>
              <w:jc w:val="center"/>
              <w:rPr>
                <w:bCs/>
                <w:lang w:val="lt-LT"/>
              </w:rPr>
            </w:pPr>
            <w:r>
              <w:rPr>
                <w:b/>
                <w:caps/>
                <w:lang w:val="lt-LT"/>
              </w:rPr>
              <w:t xml:space="preserve">dėl </w:t>
            </w:r>
            <w:r w:rsidR="007556B2">
              <w:rPr>
                <w:rFonts w:eastAsia="Calibri"/>
                <w:b/>
                <w:lang w:val="lt-LT"/>
              </w:rPr>
              <w:t>LIETUVOS MOKSLO TARYBOS MOKSLINIŲ TYRIMŲ IR EKSPERIMENTINĖS PLĖTROS PASLAUGŲ PIRKIMŲ PROCEDŪRŲ VYKDYMO TVARKOS APRAŠO PATVIRTINIMO</w:t>
            </w:r>
          </w:p>
          <w:p w14:paraId="0CC52844" w14:textId="77777777" w:rsidR="004B5688" w:rsidRDefault="004B5688" w:rsidP="007303F4">
            <w:pPr>
              <w:tabs>
                <w:tab w:val="left" w:pos="4080"/>
              </w:tabs>
              <w:jc w:val="center"/>
              <w:rPr>
                <w:b/>
                <w:caps/>
                <w:lang w:val="lt-LT"/>
              </w:rPr>
            </w:pPr>
          </w:p>
        </w:tc>
      </w:tr>
      <w:tr w:rsidR="004B5688" w:rsidRPr="00CC268C" w14:paraId="4CE3D95F" w14:textId="77777777" w:rsidTr="00503C37">
        <w:trPr>
          <w:jc w:val="center"/>
        </w:trPr>
        <w:tc>
          <w:tcPr>
            <w:tcW w:w="9350" w:type="dxa"/>
          </w:tcPr>
          <w:p w14:paraId="468DE701" w14:textId="77777777" w:rsidR="004B5688" w:rsidRDefault="004B5688" w:rsidP="00503C37">
            <w:pPr>
              <w:tabs>
                <w:tab w:val="left" w:pos="4080"/>
              </w:tabs>
              <w:rPr>
                <w:lang w:val="lt-LT"/>
              </w:rPr>
            </w:pPr>
          </w:p>
        </w:tc>
      </w:tr>
      <w:tr w:rsidR="004B5688" w14:paraId="7735A305" w14:textId="77777777" w:rsidTr="00503C37">
        <w:trPr>
          <w:jc w:val="center"/>
        </w:trPr>
        <w:tc>
          <w:tcPr>
            <w:tcW w:w="9350" w:type="dxa"/>
          </w:tcPr>
          <w:p w14:paraId="5C16F158" w14:textId="72F1801C" w:rsidR="004B5688" w:rsidRDefault="004B5688" w:rsidP="00FE02C7">
            <w:pPr>
              <w:tabs>
                <w:tab w:val="left" w:pos="408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20</w:t>
            </w:r>
            <w:r w:rsidR="007556B2">
              <w:rPr>
                <w:lang w:val="lt-LT"/>
              </w:rPr>
              <w:t>20</w:t>
            </w:r>
            <w:r>
              <w:rPr>
                <w:lang w:val="lt-LT"/>
              </w:rPr>
              <w:t xml:space="preserve"> m.</w:t>
            </w:r>
            <w:r w:rsidR="007660E7">
              <w:rPr>
                <w:lang w:val="lt-LT"/>
              </w:rPr>
              <w:t xml:space="preserve"> vasario 24</w:t>
            </w:r>
            <w:r>
              <w:rPr>
                <w:lang w:val="lt-LT"/>
              </w:rPr>
              <w:t xml:space="preserve"> d. Nr. </w:t>
            </w:r>
            <w:r w:rsidRPr="00405D46">
              <w:rPr>
                <w:sz w:val="28"/>
                <w:szCs w:val="28"/>
                <w:lang w:val="lt-LT"/>
              </w:rPr>
              <w:t>V-</w:t>
            </w:r>
            <w:r w:rsidR="007660E7">
              <w:rPr>
                <w:sz w:val="28"/>
                <w:szCs w:val="28"/>
                <w:lang w:val="lt-LT"/>
              </w:rPr>
              <w:t>119</w:t>
            </w:r>
          </w:p>
        </w:tc>
      </w:tr>
      <w:tr w:rsidR="004B5688" w14:paraId="458534A7" w14:textId="77777777" w:rsidTr="00503C37">
        <w:trPr>
          <w:jc w:val="center"/>
        </w:trPr>
        <w:tc>
          <w:tcPr>
            <w:tcW w:w="9350" w:type="dxa"/>
          </w:tcPr>
          <w:p w14:paraId="5FBBDFCA" w14:textId="77777777" w:rsidR="004B5688" w:rsidRDefault="004B5688" w:rsidP="00503C37">
            <w:pPr>
              <w:tabs>
                <w:tab w:val="left" w:pos="408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Vilnius</w:t>
            </w:r>
          </w:p>
        </w:tc>
      </w:tr>
    </w:tbl>
    <w:p w14:paraId="2241D691" w14:textId="77777777" w:rsidR="004B5688" w:rsidRDefault="004B5688" w:rsidP="004B5688">
      <w:pPr>
        <w:pStyle w:val="Header"/>
        <w:tabs>
          <w:tab w:val="clear" w:pos="4153"/>
          <w:tab w:val="clear" w:pos="8306"/>
          <w:tab w:val="left" w:pos="4080"/>
        </w:tabs>
      </w:pPr>
    </w:p>
    <w:p w14:paraId="52D141BB" w14:textId="77777777" w:rsidR="00211226" w:rsidRDefault="007556B2" w:rsidP="00DD4103">
      <w:pPr>
        <w:ind w:firstLine="851"/>
        <w:jc w:val="both"/>
        <w:rPr>
          <w:bCs/>
          <w:lang w:val="lt-LT"/>
        </w:rPr>
      </w:pPr>
      <w:r>
        <w:rPr>
          <w:szCs w:val="20"/>
          <w:lang w:val="lt-LT"/>
        </w:rPr>
        <w:t xml:space="preserve">Vadovaudamasis Mokslinių tyrimų ir eksperimentinės plėtros paslaugų pirkimų vykdymo tvarkos aprašo, patvirtinto </w:t>
      </w:r>
      <w:r w:rsidR="00E94A5C">
        <w:rPr>
          <w:szCs w:val="20"/>
          <w:lang w:val="lt-LT"/>
        </w:rPr>
        <w:t xml:space="preserve">Lietuvos Respublikos </w:t>
      </w:r>
      <w:r>
        <w:rPr>
          <w:szCs w:val="20"/>
          <w:lang w:val="lt-LT"/>
        </w:rPr>
        <w:t xml:space="preserve">Vyriausybės </w:t>
      </w:r>
      <w:r w:rsidR="00E94A5C" w:rsidRPr="0018792F">
        <w:rPr>
          <w:szCs w:val="20"/>
          <w:lang w:val="lt-LT"/>
        </w:rPr>
        <w:t>2020 m. sausio 15 d.</w:t>
      </w:r>
      <w:r w:rsidR="00E94A5C">
        <w:rPr>
          <w:szCs w:val="20"/>
          <w:lang w:val="lt-LT"/>
        </w:rPr>
        <w:t xml:space="preserve"> </w:t>
      </w:r>
      <w:r>
        <w:rPr>
          <w:szCs w:val="20"/>
          <w:lang w:val="lt-LT"/>
        </w:rPr>
        <w:t>nutarimu Nr. 22</w:t>
      </w:r>
      <w:r w:rsidR="00E94A5C">
        <w:rPr>
          <w:szCs w:val="20"/>
          <w:lang w:val="lt-LT"/>
        </w:rPr>
        <w:t xml:space="preserve"> </w:t>
      </w:r>
      <w:r w:rsidR="00E94A5C">
        <w:rPr>
          <w:rFonts w:eastAsia="Calibri"/>
          <w:lang w:val="lt-LT"/>
        </w:rPr>
        <w:t>„Dėl Mokslinių tyrimų ir eksperimentinės plėtros paslaugų pirkimų vykdymo tvarkos aprašo patvirtinimo“</w:t>
      </w:r>
      <w:r>
        <w:rPr>
          <w:szCs w:val="20"/>
          <w:lang w:val="lt-LT"/>
        </w:rPr>
        <w:t>, 35 punktu</w:t>
      </w:r>
      <w:r w:rsidR="00DD4103">
        <w:rPr>
          <w:bCs/>
          <w:lang w:val="lt-LT"/>
        </w:rPr>
        <w:t>,</w:t>
      </w:r>
    </w:p>
    <w:p w14:paraId="40D38098" w14:textId="77777777" w:rsidR="00DD4103" w:rsidRPr="007556B2" w:rsidRDefault="00B00D99" w:rsidP="007556B2">
      <w:pPr>
        <w:ind w:firstLine="851"/>
        <w:jc w:val="both"/>
        <w:rPr>
          <w:color w:val="000000"/>
          <w:lang w:val="lt-LT"/>
        </w:rPr>
      </w:pPr>
      <w:r>
        <w:rPr>
          <w:color w:val="000000"/>
          <w:lang w:val="lt-LT"/>
        </w:rPr>
        <w:t>t</w:t>
      </w:r>
      <w:r w:rsidR="007556B2">
        <w:rPr>
          <w:color w:val="000000"/>
          <w:lang w:val="lt-LT"/>
        </w:rPr>
        <w:t xml:space="preserve"> v i r t i n u  </w:t>
      </w:r>
      <w:r w:rsidR="007556B2">
        <w:rPr>
          <w:rFonts w:eastAsia="Calibri"/>
          <w:lang w:val="lt-LT"/>
        </w:rPr>
        <w:t>L</w:t>
      </w:r>
      <w:r w:rsidR="007556B2" w:rsidRPr="007556B2">
        <w:rPr>
          <w:rFonts w:eastAsia="Calibri"/>
          <w:lang w:val="lt-LT"/>
        </w:rPr>
        <w:t>ietuvos mokslo tarybos mokslinių tyrimų ir eksperimentinės plėtros paslaugų pirkimų p</w:t>
      </w:r>
      <w:r w:rsidR="007556B2">
        <w:rPr>
          <w:rFonts w:eastAsia="Calibri"/>
          <w:lang w:val="lt-LT"/>
        </w:rPr>
        <w:t>rocedūrų vykdymo tvarkos aprašą (pridedama).</w:t>
      </w:r>
    </w:p>
    <w:p w14:paraId="0CF92302" w14:textId="77777777" w:rsidR="00713F7E" w:rsidRPr="00713F7E" w:rsidRDefault="00713F7E" w:rsidP="00713F7E">
      <w:pPr>
        <w:pStyle w:val="ListParagraph"/>
        <w:tabs>
          <w:tab w:val="left" w:pos="900"/>
          <w:tab w:val="left" w:pos="990"/>
          <w:tab w:val="left" w:pos="1080"/>
        </w:tabs>
        <w:spacing w:line="360" w:lineRule="auto"/>
        <w:jc w:val="both"/>
        <w:rPr>
          <w:lang w:val="lt-LT"/>
        </w:rPr>
      </w:pPr>
    </w:p>
    <w:p w14:paraId="4CC0CAC2" w14:textId="77777777" w:rsidR="004B5688" w:rsidRDefault="004B5688" w:rsidP="004B5688">
      <w:pPr>
        <w:pStyle w:val="Header"/>
        <w:tabs>
          <w:tab w:val="left" w:pos="993"/>
        </w:tabs>
        <w:ind w:right="-15" w:firstLine="567"/>
        <w:jc w:val="both"/>
      </w:pPr>
    </w:p>
    <w:p w14:paraId="1B2F55D0" w14:textId="77777777" w:rsidR="00A354AF" w:rsidRPr="00A354AF" w:rsidRDefault="007556B2" w:rsidP="00A354AF">
      <w:pPr>
        <w:pStyle w:val="Header"/>
        <w:tabs>
          <w:tab w:val="clear" w:pos="8306"/>
          <w:tab w:val="left" w:pos="993"/>
          <w:tab w:val="right" w:pos="9639"/>
        </w:tabs>
        <w:ind w:right="-15"/>
        <w:jc w:val="both"/>
      </w:pPr>
      <w:r>
        <w:t>P</w:t>
      </w:r>
      <w:r w:rsidR="00337C9C">
        <w:t>irmininkas</w:t>
      </w:r>
      <w:r w:rsidR="00F33962">
        <w:tab/>
      </w:r>
      <w:r w:rsidR="00F33962">
        <w:tab/>
      </w:r>
      <w:r>
        <w:t>Romas Baronas</w:t>
      </w:r>
    </w:p>
    <w:p w14:paraId="01FBBE2B" w14:textId="77777777" w:rsidR="004B5688" w:rsidRDefault="004B5688" w:rsidP="00A354AF">
      <w:pPr>
        <w:pStyle w:val="Header"/>
        <w:tabs>
          <w:tab w:val="left" w:pos="993"/>
        </w:tabs>
        <w:ind w:right="-15" w:firstLine="567"/>
        <w:jc w:val="both"/>
      </w:pPr>
    </w:p>
    <w:p w14:paraId="31BB348A" w14:textId="77777777" w:rsidR="004B5688" w:rsidRDefault="004B5688" w:rsidP="004B5688">
      <w:pPr>
        <w:pStyle w:val="Header"/>
        <w:tabs>
          <w:tab w:val="left" w:pos="993"/>
        </w:tabs>
        <w:ind w:right="-15"/>
        <w:jc w:val="both"/>
      </w:pPr>
    </w:p>
    <w:p w14:paraId="75DB5F75" w14:textId="77777777" w:rsidR="004B5688" w:rsidRDefault="004B5688" w:rsidP="004B5688">
      <w:pPr>
        <w:pStyle w:val="Header"/>
        <w:tabs>
          <w:tab w:val="left" w:pos="993"/>
        </w:tabs>
        <w:ind w:left="284" w:right="-15"/>
        <w:jc w:val="both"/>
      </w:pPr>
    </w:p>
    <w:p w14:paraId="7BEA0DBA" w14:textId="77777777" w:rsidR="004B5688" w:rsidRDefault="004B5688" w:rsidP="004B5688">
      <w:pPr>
        <w:pStyle w:val="Header"/>
        <w:tabs>
          <w:tab w:val="left" w:pos="993"/>
        </w:tabs>
        <w:ind w:left="284" w:right="-15"/>
        <w:jc w:val="both"/>
      </w:pPr>
    </w:p>
    <w:p w14:paraId="5D1D8D15" w14:textId="77777777" w:rsidR="004B5688" w:rsidRDefault="004B5688" w:rsidP="004B5688">
      <w:pPr>
        <w:pStyle w:val="Header"/>
        <w:tabs>
          <w:tab w:val="left" w:pos="993"/>
        </w:tabs>
        <w:ind w:left="284" w:right="-15"/>
        <w:jc w:val="both"/>
      </w:pPr>
    </w:p>
    <w:p w14:paraId="51BA49DA" w14:textId="77777777" w:rsidR="004B5688" w:rsidRDefault="004B5688" w:rsidP="004B5688">
      <w:pPr>
        <w:pStyle w:val="Header"/>
        <w:tabs>
          <w:tab w:val="left" w:pos="993"/>
        </w:tabs>
        <w:ind w:left="284" w:right="-15"/>
        <w:jc w:val="both"/>
      </w:pPr>
    </w:p>
    <w:p w14:paraId="72B00742" w14:textId="77777777" w:rsidR="00F33962" w:rsidRDefault="00F33962" w:rsidP="004B5688">
      <w:pPr>
        <w:pStyle w:val="Header"/>
        <w:tabs>
          <w:tab w:val="left" w:pos="993"/>
        </w:tabs>
        <w:ind w:left="284" w:right="-15"/>
        <w:jc w:val="both"/>
      </w:pPr>
    </w:p>
    <w:p w14:paraId="661371B9" w14:textId="77777777" w:rsidR="00F33962" w:rsidRDefault="00F33962" w:rsidP="004B5688">
      <w:pPr>
        <w:pStyle w:val="Header"/>
        <w:tabs>
          <w:tab w:val="left" w:pos="993"/>
        </w:tabs>
        <w:ind w:left="284" w:right="-15"/>
        <w:jc w:val="both"/>
      </w:pPr>
    </w:p>
    <w:p w14:paraId="12FEC510" w14:textId="77777777" w:rsidR="00F33962" w:rsidRDefault="00F33962" w:rsidP="004B5688">
      <w:pPr>
        <w:pStyle w:val="Header"/>
        <w:tabs>
          <w:tab w:val="left" w:pos="993"/>
        </w:tabs>
        <w:ind w:left="284" w:right="-15"/>
        <w:jc w:val="both"/>
      </w:pPr>
    </w:p>
    <w:p w14:paraId="52DABE25" w14:textId="77777777" w:rsidR="00F33962" w:rsidRDefault="00F33962" w:rsidP="004B5688">
      <w:pPr>
        <w:pStyle w:val="Header"/>
        <w:tabs>
          <w:tab w:val="left" w:pos="993"/>
        </w:tabs>
        <w:ind w:left="284" w:right="-15"/>
        <w:jc w:val="both"/>
      </w:pPr>
    </w:p>
    <w:p w14:paraId="2CBD6849" w14:textId="77777777" w:rsidR="00910F58" w:rsidRDefault="00910F58" w:rsidP="004B5688">
      <w:pPr>
        <w:pStyle w:val="Header"/>
        <w:tabs>
          <w:tab w:val="left" w:pos="993"/>
        </w:tabs>
        <w:ind w:left="284" w:right="-15"/>
        <w:jc w:val="both"/>
      </w:pPr>
    </w:p>
    <w:p w14:paraId="79567FFF" w14:textId="77777777" w:rsidR="00910F58" w:rsidRDefault="00910F58" w:rsidP="004B5688">
      <w:pPr>
        <w:pStyle w:val="Header"/>
        <w:tabs>
          <w:tab w:val="left" w:pos="993"/>
        </w:tabs>
        <w:ind w:left="284" w:right="-15"/>
        <w:jc w:val="both"/>
      </w:pPr>
    </w:p>
    <w:p w14:paraId="067964C8" w14:textId="77777777" w:rsidR="00910F58" w:rsidRDefault="00910F58" w:rsidP="004B5688">
      <w:pPr>
        <w:pStyle w:val="Header"/>
        <w:tabs>
          <w:tab w:val="left" w:pos="993"/>
        </w:tabs>
        <w:ind w:left="284" w:right="-15"/>
        <w:jc w:val="both"/>
      </w:pPr>
    </w:p>
    <w:p w14:paraId="7A1C0BF8" w14:textId="77777777" w:rsidR="00E572AB" w:rsidRDefault="00E572AB" w:rsidP="00E572AB">
      <w:pPr>
        <w:overflowPunct w:val="0"/>
        <w:autoSpaceDE w:val="0"/>
        <w:autoSpaceDN w:val="0"/>
        <w:adjustRightInd w:val="0"/>
        <w:rPr>
          <w:lang w:val="lt-LT"/>
        </w:rPr>
      </w:pPr>
      <w:r>
        <w:rPr>
          <w:lang w:val="lt-LT"/>
        </w:rPr>
        <w:t>Parengė</w:t>
      </w:r>
    </w:p>
    <w:p w14:paraId="21041598" w14:textId="77777777" w:rsidR="009241EF" w:rsidRDefault="009241EF" w:rsidP="00E572AB">
      <w:pPr>
        <w:overflowPunct w:val="0"/>
        <w:autoSpaceDE w:val="0"/>
        <w:autoSpaceDN w:val="0"/>
        <w:adjustRightInd w:val="0"/>
        <w:rPr>
          <w:lang w:val="lt-LT"/>
        </w:rPr>
      </w:pPr>
    </w:p>
    <w:p w14:paraId="34BD1C4C" w14:textId="77777777" w:rsidR="00E572AB" w:rsidRDefault="00211452">
      <w:pPr>
        <w:overflowPunct w:val="0"/>
        <w:autoSpaceDE w:val="0"/>
        <w:autoSpaceDN w:val="0"/>
        <w:adjustRightInd w:val="0"/>
        <w:rPr>
          <w:lang w:val="lt-LT"/>
        </w:rPr>
      </w:pPr>
      <w:r>
        <w:rPr>
          <w:lang w:val="lt-LT"/>
        </w:rPr>
        <w:t>Vaida Misiūnienė</w:t>
      </w:r>
    </w:p>
    <w:p w14:paraId="55F34C4D" w14:textId="77777777" w:rsidR="008246FD" w:rsidRDefault="007556B2">
      <w:pPr>
        <w:overflowPunct w:val="0"/>
        <w:autoSpaceDE w:val="0"/>
        <w:autoSpaceDN w:val="0"/>
        <w:adjustRightInd w:val="0"/>
        <w:rPr>
          <w:lang w:val="lt-LT"/>
        </w:rPr>
      </w:pPr>
      <w:r>
        <w:rPr>
          <w:lang w:val="lt-LT"/>
        </w:rPr>
        <w:t>2020-02-17</w:t>
      </w:r>
    </w:p>
    <w:p w14:paraId="71C304C1" w14:textId="77777777" w:rsidR="007556B2" w:rsidRDefault="00DD4103" w:rsidP="007556B2">
      <w:pPr>
        <w:jc w:val="center"/>
        <w:rPr>
          <w:lang w:val="lt-LT"/>
        </w:rPr>
      </w:pPr>
      <w:r>
        <w:rPr>
          <w:lang w:val="lt-LT"/>
        </w:rPr>
        <w:br w:type="page"/>
      </w:r>
    </w:p>
    <w:p w14:paraId="619A57B2" w14:textId="77777777" w:rsidR="007556B2" w:rsidRDefault="007556B2" w:rsidP="007556B2">
      <w:pPr>
        <w:jc w:val="right"/>
        <w:rPr>
          <w:lang w:val="lt-LT"/>
        </w:rPr>
      </w:pPr>
    </w:p>
    <w:p w14:paraId="792343F8" w14:textId="77777777" w:rsidR="007556B2" w:rsidRPr="004E13EC" w:rsidRDefault="007556B2" w:rsidP="007556B2">
      <w:pPr>
        <w:ind w:left="5760" w:firstLine="720"/>
        <w:rPr>
          <w:color w:val="000000"/>
          <w:spacing w:val="-1"/>
          <w:lang w:val="lt-LT"/>
        </w:rPr>
      </w:pPr>
      <w:r w:rsidRPr="004E13EC">
        <w:rPr>
          <w:lang w:val="lt-LT"/>
        </w:rPr>
        <w:t>Patvirtinta</w:t>
      </w:r>
    </w:p>
    <w:p w14:paraId="58F3680B" w14:textId="4BBB1847" w:rsidR="007556B2" w:rsidRDefault="007556B2" w:rsidP="007556B2">
      <w:pPr>
        <w:shd w:val="clear" w:color="auto" w:fill="FFFFFF"/>
        <w:spacing w:line="240" w:lineRule="auto"/>
        <w:ind w:left="6480"/>
        <w:rPr>
          <w:color w:val="000000"/>
          <w:spacing w:val="-4"/>
          <w:lang w:val="lt-LT"/>
        </w:rPr>
      </w:pPr>
      <w:r w:rsidRPr="004E13EC">
        <w:rPr>
          <w:color w:val="000000"/>
          <w:spacing w:val="-1"/>
          <w:lang w:val="lt-LT"/>
        </w:rPr>
        <w:t xml:space="preserve">Lietuvos mokslo tarybos pirmininko </w:t>
      </w:r>
      <w:r>
        <w:rPr>
          <w:color w:val="000000"/>
          <w:spacing w:val="-4"/>
          <w:lang w:val="lt-LT"/>
        </w:rPr>
        <w:t>2020 m. vasario</w:t>
      </w:r>
      <w:r w:rsidR="007660E7">
        <w:rPr>
          <w:color w:val="000000"/>
          <w:spacing w:val="-4"/>
          <w:lang w:val="lt-LT"/>
        </w:rPr>
        <w:t xml:space="preserve"> 24</w:t>
      </w:r>
      <w:r w:rsidRPr="004E13EC">
        <w:rPr>
          <w:color w:val="000000"/>
          <w:spacing w:val="-4"/>
          <w:lang w:val="lt-LT"/>
        </w:rPr>
        <w:t xml:space="preserve"> d. įsakymu Nr. V-</w:t>
      </w:r>
      <w:r w:rsidR="007660E7">
        <w:rPr>
          <w:color w:val="000000"/>
          <w:spacing w:val="-4"/>
          <w:lang w:val="lt-LT"/>
        </w:rPr>
        <w:t>119</w:t>
      </w:r>
    </w:p>
    <w:p w14:paraId="0CEB5E04" w14:textId="77777777" w:rsidR="007556B2" w:rsidRDefault="007556B2" w:rsidP="007556B2">
      <w:pPr>
        <w:jc w:val="center"/>
        <w:rPr>
          <w:lang w:val="lt-LT"/>
        </w:rPr>
      </w:pPr>
    </w:p>
    <w:p w14:paraId="3C828822" w14:textId="77777777" w:rsidR="007556B2" w:rsidRDefault="007556B2" w:rsidP="007556B2">
      <w:pPr>
        <w:jc w:val="center"/>
        <w:rPr>
          <w:lang w:val="lt-LT"/>
        </w:rPr>
      </w:pPr>
    </w:p>
    <w:p w14:paraId="76AD6188" w14:textId="77777777" w:rsidR="007556B2" w:rsidRDefault="007556B2" w:rsidP="007556B2">
      <w:pPr>
        <w:jc w:val="center"/>
        <w:rPr>
          <w:lang w:val="lt-LT"/>
        </w:rPr>
      </w:pPr>
    </w:p>
    <w:p w14:paraId="74838ECC" w14:textId="77777777" w:rsidR="007556B2" w:rsidRPr="007A3115" w:rsidRDefault="007556B2" w:rsidP="007556B2">
      <w:pPr>
        <w:jc w:val="center"/>
        <w:rPr>
          <w:bCs/>
          <w:lang w:val="lt-LT"/>
        </w:rPr>
      </w:pPr>
      <w:r>
        <w:rPr>
          <w:rFonts w:eastAsia="Calibri"/>
          <w:b/>
          <w:lang w:val="lt-LT"/>
        </w:rPr>
        <w:t>LIETUVOS MOKSLO TARYBOS MOKSLINIŲ TYRIMŲ IR EKSPERIMENTINĖS PLĖTROS PASLAUGŲ PIRKIMŲ PROCEDŪRŲ VYKDYMO TVARKOS APRAŠAS</w:t>
      </w:r>
    </w:p>
    <w:p w14:paraId="760A13A1" w14:textId="77777777" w:rsidR="007556B2" w:rsidRPr="00B00D99" w:rsidRDefault="007556B2" w:rsidP="007556B2">
      <w:pPr>
        <w:spacing w:line="240" w:lineRule="auto"/>
        <w:jc w:val="center"/>
        <w:rPr>
          <w:rFonts w:eastAsia="Calibri"/>
          <w:lang w:val="lt-LT"/>
        </w:rPr>
      </w:pPr>
    </w:p>
    <w:p w14:paraId="7B9FFA80" w14:textId="77777777" w:rsidR="007556B2" w:rsidRPr="00B00D99" w:rsidRDefault="007556B2" w:rsidP="007556B2">
      <w:pPr>
        <w:spacing w:line="240" w:lineRule="auto"/>
        <w:jc w:val="center"/>
        <w:rPr>
          <w:rFonts w:eastAsia="Calibri"/>
          <w:b/>
          <w:lang w:val="lt-LT"/>
        </w:rPr>
      </w:pPr>
      <w:r w:rsidRPr="00B00D99">
        <w:rPr>
          <w:rFonts w:eastAsia="Calibri"/>
          <w:b/>
          <w:lang w:val="lt-LT"/>
        </w:rPr>
        <w:t>I SKYRIUS</w:t>
      </w:r>
    </w:p>
    <w:p w14:paraId="4359F9CF" w14:textId="77777777" w:rsidR="007556B2" w:rsidRPr="00B00D99" w:rsidRDefault="007556B2" w:rsidP="007556B2">
      <w:pPr>
        <w:spacing w:line="240" w:lineRule="auto"/>
        <w:jc w:val="center"/>
        <w:rPr>
          <w:rFonts w:eastAsia="Calibri"/>
          <w:b/>
          <w:lang w:val="lt-LT"/>
        </w:rPr>
      </w:pPr>
      <w:r w:rsidRPr="00B00D99">
        <w:rPr>
          <w:rFonts w:eastAsia="Calibri"/>
          <w:b/>
          <w:lang w:val="lt-LT"/>
        </w:rPr>
        <w:t>BENDROSIOS NUOSTATOS</w:t>
      </w:r>
    </w:p>
    <w:p w14:paraId="6DD15708" w14:textId="77777777" w:rsidR="007556B2" w:rsidRPr="00B00D99" w:rsidRDefault="007556B2" w:rsidP="007556B2">
      <w:pPr>
        <w:spacing w:line="240" w:lineRule="auto"/>
        <w:jc w:val="both"/>
        <w:rPr>
          <w:rFonts w:eastAsia="Calibri"/>
          <w:b/>
          <w:lang w:val="lt-LT"/>
        </w:rPr>
      </w:pPr>
    </w:p>
    <w:p w14:paraId="1304D022" w14:textId="77777777" w:rsidR="007556B2" w:rsidRPr="00B00D99" w:rsidRDefault="007556B2" w:rsidP="007556B2">
      <w:pPr>
        <w:spacing w:line="240" w:lineRule="auto"/>
        <w:ind w:firstLine="851"/>
        <w:jc w:val="both"/>
        <w:rPr>
          <w:rFonts w:eastAsia="Calibri"/>
          <w:lang w:val="lt-LT"/>
        </w:rPr>
      </w:pPr>
      <w:r w:rsidRPr="00B00D99">
        <w:rPr>
          <w:rFonts w:eastAsia="Calibri"/>
          <w:lang w:val="lt-LT"/>
        </w:rPr>
        <w:t xml:space="preserve">1. Lietuvos mokslo tarybos </w:t>
      </w:r>
      <w:r>
        <w:rPr>
          <w:rFonts w:eastAsia="Calibri"/>
          <w:lang w:val="lt-LT"/>
        </w:rPr>
        <w:t>mokslinių tyrimų ir eksperimentinės plėtros paslaugų pirkimų procedūrų vykdymo</w:t>
      </w:r>
      <w:r w:rsidRPr="00B00D99">
        <w:rPr>
          <w:rFonts w:eastAsia="Calibri"/>
          <w:lang w:val="lt-LT"/>
        </w:rPr>
        <w:t xml:space="preserve"> tvarkos aprašas (toliau – Tvarkos ap</w:t>
      </w:r>
      <w:r>
        <w:rPr>
          <w:rFonts w:eastAsia="Calibri"/>
          <w:lang w:val="lt-LT"/>
        </w:rPr>
        <w:t xml:space="preserve">rašas) nustato </w:t>
      </w:r>
      <w:r w:rsidR="00E94A5C" w:rsidRPr="00B00D99">
        <w:rPr>
          <w:rFonts w:eastAsia="Calibri"/>
          <w:lang w:val="lt-LT"/>
        </w:rPr>
        <w:t>Lietuvos mokslo tarybos (t</w:t>
      </w:r>
      <w:r w:rsidR="00E94A5C">
        <w:rPr>
          <w:rFonts w:eastAsia="Calibri"/>
          <w:lang w:val="lt-LT"/>
        </w:rPr>
        <w:t xml:space="preserve">oliau – Tarybos) </w:t>
      </w:r>
      <w:r>
        <w:rPr>
          <w:rFonts w:eastAsia="Calibri"/>
          <w:lang w:val="lt-LT"/>
        </w:rPr>
        <w:t>mokslinių tyrimų ir eksperimentinės plėtros (toliau – MTEP) paslaugų pirkimų planavimą, inicijavimą, organizavimą ir vykdymą, sutarčių sudarymą, MTEP paslaugų pirkimų įgyvendinimo stebėseną ir kontrolę</w:t>
      </w:r>
      <w:r w:rsidRPr="00B00D99">
        <w:rPr>
          <w:rFonts w:eastAsia="Calibri"/>
          <w:lang w:val="lt-LT"/>
        </w:rPr>
        <w:t xml:space="preserve">. </w:t>
      </w:r>
    </w:p>
    <w:p w14:paraId="3AB17681" w14:textId="77777777" w:rsidR="007556B2" w:rsidRPr="00B00D99" w:rsidRDefault="007556B2" w:rsidP="007556B2">
      <w:pPr>
        <w:spacing w:line="240" w:lineRule="auto"/>
        <w:ind w:firstLine="851"/>
        <w:jc w:val="both"/>
        <w:rPr>
          <w:rFonts w:eastAsia="Calibri"/>
          <w:lang w:val="lt-LT"/>
        </w:rPr>
      </w:pPr>
      <w:r w:rsidRPr="00B00D99">
        <w:rPr>
          <w:rFonts w:eastAsia="Calibri"/>
          <w:lang w:val="lt-LT"/>
        </w:rPr>
        <w:t>2. Tvarkos ap</w:t>
      </w:r>
      <w:r>
        <w:rPr>
          <w:rFonts w:eastAsia="Calibri"/>
          <w:lang w:val="lt-LT"/>
        </w:rPr>
        <w:t>rašu siekiama užtikrinti MTEP paslaugų</w:t>
      </w:r>
      <w:r w:rsidRPr="00B00D99">
        <w:rPr>
          <w:rFonts w:eastAsia="Calibri"/>
          <w:lang w:val="lt-LT"/>
        </w:rPr>
        <w:t xml:space="preserve"> pirkimų pagrindinių principų laikymąsi Taryboje ir sudaryti sąlygas taupiai, efektyviai ir rezultatyviai naudoti Tarybai skirtus valstybės biudžeto </w:t>
      </w:r>
      <w:r>
        <w:rPr>
          <w:rFonts w:eastAsia="Calibri"/>
          <w:lang w:val="lt-LT"/>
        </w:rPr>
        <w:t xml:space="preserve">asignavimus </w:t>
      </w:r>
      <w:r w:rsidRPr="00B00D99">
        <w:rPr>
          <w:rFonts w:eastAsia="Calibri"/>
          <w:lang w:val="lt-LT"/>
        </w:rPr>
        <w:t xml:space="preserve">ir kitas lėšas. </w:t>
      </w:r>
    </w:p>
    <w:p w14:paraId="451BF7A6" w14:textId="77777777" w:rsidR="007556B2" w:rsidRPr="00B00D99" w:rsidRDefault="007556B2" w:rsidP="007556B2">
      <w:pPr>
        <w:spacing w:line="240" w:lineRule="auto"/>
        <w:ind w:firstLine="851"/>
        <w:jc w:val="both"/>
        <w:rPr>
          <w:rFonts w:eastAsia="Calibri"/>
          <w:lang w:val="lt-LT"/>
        </w:rPr>
      </w:pPr>
      <w:r>
        <w:rPr>
          <w:rFonts w:eastAsia="Calibri"/>
          <w:lang w:val="lt-LT"/>
        </w:rPr>
        <w:t>3. MTEP paslaugų</w:t>
      </w:r>
      <w:r w:rsidRPr="00B00D99">
        <w:rPr>
          <w:rFonts w:eastAsia="Calibri"/>
          <w:lang w:val="lt-LT"/>
        </w:rPr>
        <w:t xml:space="preserve"> pi</w:t>
      </w:r>
      <w:r>
        <w:rPr>
          <w:rFonts w:eastAsia="Calibri"/>
          <w:lang w:val="lt-LT"/>
        </w:rPr>
        <w:t xml:space="preserve">rkimus Taryboje reglamentuoja Lietuvos Respublikos viešųjų pirkimų įstatymas (toliau – Įstatymas), Mokslinių tyrimų ir eksperimentinės plėtros paslaugų pirkimų vykdymo tvarkos aprašas, patvirtintas </w:t>
      </w:r>
      <w:r w:rsidR="00E94A5C">
        <w:rPr>
          <w:rFonts w:eastAsia="Calibri"/>
          <w:lang w:val="lt-LT"/>
        </w:rPr>
        <w:t xml:space="preserve">Lietuvos Respublikos Vyriausybės </w:t>
      </w:r>
      <w:r>
        <w:rPr>
          <w:rFonts w:eastAsia="Calibri"/>
          <w:lang w:val="lt-LT"/>
        </w:rPr>
        <w:t>2020 m. sausio 15 d. nutarimu Nr. 22</w:t>
      </w:r>
      <w:r w:rsidR="00E94A5C">
        <w:rPr>
          <w:rFonts w:eastAsia="Calibri"/>
          <w:lang w:val="lt-LT"/>
        </w:rPr>
        <w:t xml:space="preserve"> „Dėl Mokslinių tyrimų ir eksperimentinės plėtros paslaugų pirkimų vykdymo tvarkos aprašo patvirtinimo“ </w:t>
      </w:r>
      <w:r>
        <w:rPr>
          <w:rFonts w:eastAsia="Calibri"/>
          <w:lang w:val="lt-LT"/>
        </w:rPr>
        <w:t>, (toliau – Aprašas), kiti su MTEP paslaugų</w:t>
      </w:r>
      <w:r w:rsidRPr="00B00D99">
        <w:rPr>
          <w:rFonts w:eastAsia="Calibri"/>
          <w:lang w:val="lt-LT"/>
        </w:rPr>
        <w:t xml:space="preserve"> pirkim</w:t>
      </w:r>
      <w:r>
        <w:rPr>
          <w:rFonts w:eastAsia="Calibri"/>
          <w:lang w:val="lt-LT"/>
        </w:rPr>
        <w:t>u</w:t>
      </w:r>
      <w:r w:rsidRPr="00B00D99">
        <w:rPr>
          <w:rFonts w:eastAsia="Calibri"/>
          <w:lang w:val="lt-LT"/>
        </w:rPr>
        <w:t xml:space="preserve"> susiję teisės aktai ir Tvarkos aprašas. </w:t>
      </w:r>
    </w:p>
    <w:p w14:paraId="5CF86B67" w14:textId="77777777" w:rsidR="007556B2" w:rsidRPr="00B00D99" w:rsidRDefault="007556B2" w:rsidP="007556B2">
      <w:pPr>
        <w:spacing w:line="240" w:lineRule="auto"/>
        <w:ind w:firstLine="851"/>
        <w:jc w:val="both"/>
        <w:rPr>
          <w:rFonts w:eastAsia="Calibri"/>
          <w:lang w:val="lt-LT"/>
        </w:rPr>
      </w:pPr>
      <w:r w:rsidRPr="00B00D99">
        <w:rPr>
          <w:rFonts w:eastAsia="Calibri"/>
          <w:lang w:val="lt-LT"/>
        </w:rPr>
        <w:t>4. Tvarkos apraše vartojamos sąvokos yra apibrėžtos Įs</w:t>
      </w:r>
      <w:r>
        <w:rPr>
          <w:rFonts w:eastAsia="Calibri"/>
          <w:lang w:val="lt-LT"/>
        </w:rPr>
        <w:t>tatyme</w:t>
      </w:r>
      <w:r w:rsidRPr="00B00D99">
        <w:rPr>
          <w:rFonts w:eastAsia="Calibri"/>
          <w:lang w:val="lt-LT"/>
        </w:rPr>
        <w:t>,</w:t>
      </w:r>
      <w:r>
        <w:rPr>
          <w:rFonts w:eastAsia="Calibri"/>
          <w:lang w:val="lt-LT"/>
        </w:rPr>
        <w:t xml:space="preserve"> Apraše</w:t>
      </w:r>
      <w:r w:rsidRPr="00B00D99">
        <w:rPr>
          <w:rFonts w:eastAsia="Calibri"/>
          <w:lang w:val="lt-LT"/>
        </w:rPr>
        <w:t xml:space="preserve">. </w:t>
      </w:r>
    </w:p>
    <w:p w14:paraId="413D2EED" w14:textId="77777777" w:rsidR="007556B2" w:rsidRPr="00B00D99" w:rsidRDefault="007556B2" w:rsidP="007556B2">
      <w:pPr>
        <w:spacing w:line="240" w:lineRule="auto"/>
        <w:jc w:val="both"/>
        <w:rPr>
          <w:rFonts w:eastAsia="Calibri"/>
          <w:lang w:val="lt-LT"/>
        </w:rPr>
      </w:pPr>
    </w:p>
    <w:p w14:paraId="633E1223" w14:textId="77777777" w:rsidR="007556B2" w:rsidRPr="00B00D99" w:rsidRDefault="007556B2" w:rsidP="007556B2">
      <w:pPr>
        <w:spacing w:line="240" w:lineRule="auto"/>
        <w:jc w:val="center"/>
        <w:rPr>
          <w:rFonts w:eastAsia="Calibri"/>
          <w:b/>
          <w:lang w:val="lt-LT"/>
        </w:rPr>
      </w:pPr>
      <w:r w:rsidRPr="00B00D99">
        <w:rPr>
          <w:rFonts w:eastAsia="Calibri"/>
          <w:b/>
          <w:lang w:val="lt-LT"/>
        </w:rPr>
        <w:t>II SKYRIUS</w:t>
      </w:r>
    </w:p>
    <w:p w14:paraId="5F4AB2F6" w14:textId="77777777" w:rsidR="007556B2" w:rsidRPr="00B00D99" w:rsidRDefault="007556B2" w:rsidP="007556B2">
      <w:pPr>
        <w:spacing w:line="240" w:lineRule="auto"/>
        <w:jc w:val="center"/>
        <w:rPr>
          <w:rFonts w:eastAsia="Calibri"/>
          <w:b/>
          <w:lang w:val="lt-LT"/>
        </w:rPr>
      </w:pPr>
      <w:r>
        <w:rPr>
          <w:rFonts w:eastAsia="Calibri"/>
          <w:b/>
          <w:lang w:val="lt-LT"/>
        </w:rPr>
        <w:t>MTEP PASLAUGŲ</w:t>
      </w:r>
      <w:r w:rsidRPr="00B00D99">
        <w:rPr>
          <w:rFonts w:eastAsia="Calibri"/>
          <w:b/>
          <w:lang w:val="lt-LT"/>
        </w:rPr>
        <w:t xml:space="preserve"> PIRKIMŲ PLANAVIMAS</w:t>
      </w:r>
    </w:p>
    <w:p w14:paraId="4FC076EF" w14:textId="77777777" w:rsidR="007556B2" w:rsidRPr="00B00D99" w:rsidRDefault="007556B2" w:rsidP="007556B2">
      <w:pPr>
        <w:spacing w:line="240" w:lineRule="auto"/>
        <w:jc w:val="both"/>
        <w:rPr>
          <w:rFonts w:eastAsia="Calibri"/>
          <w:lang w:val="lt-LT"/>
        </w:rPr>
      </w:pPr>
    </w:p>
    <w:p w14:paraId="259F9A6C" w14:textId="77777777" w:rsidR="007556B2" w:rsidRPr="00B00D99" w:rsidRDefault="007556B2" w:rsidP="007556B2">
      <w:pPr>
        <w:spacing w:line="240" w:lineRule="auto"/>
        <w:ind w:firstLine="851"/>
        <w:jc w:val="both"/>
        <w:rPr>
          <w:rFonts w:eastAsia="Calibri"/>
          <w:lang w:val="lt-LT"/>
        </w:rPr>
      </w:pPr>
      <w:r>
        <w:rPr>
          <w:rFonts w:eastAsia="Calibri"/>
          <w:lang w:val="lt-LT"/>
        </w:rPr>
        <w:t>5. Planuojant Tarybos MTEP paslaugų</w:t>
      </w:r>
      <w:r w:rsidRPr="00B00D99">
        <w:rPr>
          <w:rFonts w:eastAsia="Calibri"/>
          <w:lang w:val="lt-LT"/>
        </w:rPr>
        <w:t xml:space="preserve"> pirkimus sudaromas planuojamų vykdyti einamaisiais biud</w:t>
      </w:r>
      <w:r>
        <w:rPr>
          <w:rFonts w:eastAsia="Calibri"/>
          <w:lang w:val="lt-LT"/>
        </w:rPr>
        <w:t>žetiniais metais Tarybos MTEP paslaugų</w:t>
      </w:r>
      <w:r w:rsidRPr="00B00D99">
        <w:rPr>
          <w:rFonts w:eastAsia="Calibri"/>
          <w:lang w:val="lt-LT"/>
        </w:rPr>
        <w:t xml:space="preserve"> pirkimų planas</w:t>
      </w:r>
      <w:r>
        <w:rPr>
          <w:rFonts w:eastAsia="Calibri"/>
          <w:lang w:val="lt-LT"/>
        </w:rPr>
        <w:t>.</w:t>
      </w:r>
      <w:r w:rsidRPr="00B00D99">
        <w:rPr>
          <w:rFonts w:eastAsia="Calibri"/>
          <w:lang w:val="lt-LT"/>
        </w:rPr>
        <w:t xml:space="preserve"> </w:t>
      </w:r>
    </w:p>
    <w:p w14:paraId="76F3F4C7" w14:textId="77777777" w:rsidR="007556B2" w:rsidRPr="00B00D99" w:rsidRDefault="007556B2" w:rsidP="007556B2">
      <w:pPr>
        <w:tabs>
          <w:tab w:val="left" w:pos="990"/>
        </w:tabs>
        <w:spacing w:line="240" w:lineRule="auto"/>
        <w:ind w:firstLine="851"/>
        <w:jc w:val="both"/>
        <w:rPr>
          <w:rFonts w:eastAsia="Calibri"/>
          <w:lang w:val="lt-LT"/>
        </w:rPr>
      </w:pPr>
      <w:r w:rsidRPr="00B00D99">
        <w:rPr>
          <w:rFonts w:eastAsia="Calibri"/>
          <w:lang w:val="lt-LT"/>
        </w:rPr>
        <w:t xml:space="preserve">6. Tarybos struktūriniai padaliniai ateinantiems metams numatomus pirkimus planuoti pradeda kiekvienų </w:t>
      </w:r>
      <w:r>
        <w:rPr>
          <w:rFonts w:eastAsia="Calibri"/>
          <w:lang w:val="lt-LT"/>
        </w:rPr>
        <w:t xml:space="preserve">kalendorinių </w:t>
      </w:r>
      <w:r w:rsidRPr="00B00D99">
        <w:rPr>
          <w:rFonts w:eastAsia="Calibri"/>
          <w:lang w:val="lt-LT"/>
        </w:rPr>
        <w:t>metų ketvirtą ketvirtį</w:t>
      </w:r>
      <w:r>
        <w:rPr>
          <w:rFonts w:eastAsia="Calibri"/>
          <w:lang w:val="lt-LT"/>
        </w:rPr>
        <w:t xml:space="preserve"> ir</w:t>
      </w:r>
      <w:r w:rsidRPr="00B00D99">
        <w:rPr>
          <w:rFonts w:eastAsia="Calibri"/>
          <w:lang w:val="lt-LT"/>
        </w:rPr>
        <w:t xml:space="preserve"> iki </w:t>
      </w:r>
      <w:r>
        <w:rPr>
          <w:rFonts w:eastAsia="Calibri"/>
          <w:lang w:val="lt-LT"/>
        </w:rPr>
        <w:t xml:space="preserve">metų gruodžio 31 </w:t>
      </w:r>
      <w:r w:rsidRPr="00B00D99">
        <w:rPr>
          <w:rFonts w:eastAsia="Calibri"/>
          <w:lang w:val="lt-LT"/>
        </w:rPr>
        <w:t>d. pateikia Tary</w:t>
      </w:r>
      <w:r>
        <w:rPr>
          <w:rFonts w:eastAsia="Calibri"/>
          <w:lang w:val="lt-LT"/>
        </w:rPr>
        <w:t>bos Teisės ir personalo skyriui</w:t>
      </w:r>
      <w:r w:rsidRPr="00B00D99">
        <w:rPr>
          <w:rFonts w:eastAsia="Calibri"/>
          <w:lang w:val="lt-LT"/>
        </w:rPr>
        <w:t xml:space="preserve"> informaci</w:t>
      </w:r>
      <w:r>
        <w:rPr>
          <w:rFonts w:eastAsia="Calibri"/>
          <w:lang w:val="lt-LT"/>
        </w:rPr>
        <w:t>ją apie poreikį įsigyti MTEP paslaugas</w:t>
      </w:r>
      <w:r w:rsidRPr="00B00D99">
        <w:rPr>
          <w:rFonts w:eastAsia="Calibri"/>
          <w:lang w:val="lt-LT"/>
        </w:rPr>
        <w:t xml:space="preserve"> ateinančiais kalendoriniais metai</w:t>
      </w:r>
      <w:r>
        <w:rPr>
          <w:rFonts w:eastAsia="Calibri"/>
          <w:lang w:val="lt-LT"/>
        </w:rPr>
        <w:t>s, nurodydami šių MTEP paslaugų pirkimų orientacinę vertę.</w:t>
      </w:r>
    </w:p>
    <w:p w14:paraId="08026471" w14:textId="77777777" w:rsidR="007556B2" w:rsidRPr="00B00D99" w:rsidRDefault="007556B2" w:rsidP="007556B2">
      <w:pPr>
        <w:spacing w:line="240" w:lineRule="auto"/>
        <w:ind w:firstLine="851"/>
        <w:jc w:val="both"/>
        <w:rPr>
          <w:rFonts w:eastAsia="Calibri"/>
          <w:lang w:val="lt-LT"/>
        </w:rPr>
      </w:pPr>
      <w:r w:rsidRPr="00B00D99">
        <w:rPr>
          <w:rFonts w:eastAsia="Calibri"/>
          <w:lang w:val="lt-LT"/>
        </w:rPr>
        <w:t xml:space="preserve">8. </w:t>
      </w:r>
      <w:r>
        <w:rPr>
          <w:rFonts w:eastAsia="Calibri"/>
          <w:lang w:val="lt-LT"/>
        </w:rPr>
        <w:t>Kiekvienų einamųjų metų MTEP paslaugų p</w:t>
      </w:r>
      <w:r w:rsidRPr="00B00D99">
        <w:rPr>
          <w:rFonts w:eastAsia="Calibri"/>
          <w:lang w:val="lt-LT"/>
        </w:rPr>
        <w:t xml:space="preserve">irkimų planas turi būti parengtas ir </w:t>
      </w:r>
      <w:r>
        <w:rPr>
          <w:rFonts w:eastAsia="Calibri"/>
          <w:lang w:val="lt-LT"/>
        </w:rPr>
        <w:t xml:space="preserve">Tarybos pirmininko </w:t>
      </w:r>
      <w:r w:rsidRPr="00B00D99">
        <w:rPr>
          <w:rFonts w:eastAsia="Calibri"/>
          <w:lang w:val="lt-LT"/>
        </w:rPr>
        <w:t>patvirti</w:t>
      </w:r>
      <w:r>
        <w:rPr>
          <w:rFonts w:eastAsia="Calibri"/>
          <w:lang w:val="lt-LT"/>
        </w:rPr>
        <w:t>ntas</w:t>
      </w:r>
      <w:r w:rsidRPr="00B00D99">
        <w:rPr>
          <w:rFonts w:eastAsia="Calibri"/>
          <w:lang w:val="lt-LT"/>
        </w:rPr>
        <w:t xml:space="preserve"> ne vėliau kaip iki</w:t>
      </w:r>
      <w:r>
        <w:rPr>
          <w:rFonts w:eastAsia="Calibri"/>
          <w:lang w:val="lt-LT"/>
        </w:rPr>
        <w:t xml:space="preserve"> tų metų kovo 1 d. </w:t>
      </w:r>
    </w:p>
    <w:p w14:paraId="5ED3F720" w14:textId="77777777" w:rsidR="007556B2" w:rsidRDefault="007556B2" w:rsidP="007556B2">
      <w:pPr>
        <w:spacing w:line="240" w:lineRule="auto"/>
        <w:ind w:firstLine="851"/>
        <w:jc w:val="both"/>
        <w:rPr>
          <w:color w:val="000000"/>
          <w:lang w:val="lt-LT"/>
        </w:rPr>
      </w:pPr>
      <w:r w:rsidRPr="00B00D99">
        <w:rPr>
          <w:rFonts w:eastAsia="Calibri"/>
          <w:lang w:val="lt-LT"/>
        </w:rPr>
        <w:t xml:space="preserve">9. </w:t>
      </w:r>
      <w:r w:rsidRPr="00625A4C">
        <w:rPr>
          <w:color w:val="000000"/>
          <w:lang w:val="lt-LT"/>
        </w:rPr>
        <w:t>Taryb</w:t>
      </w:r>
      <w:r w:rsidR="00091CEA">
        <w:rPr>
          <w:color w:val="000000"/>
          <w:lang w:val="lt-LT"/>
        </w:rPr>
        <w:t>a</w:t>
      </w:r>
      <w:r w:rsidRPr="00625A4C">
        <w:rPr>
          <w:color w:val="000000"/>
          <w:lang w:val="lt-LT"/>
        </w:rPr>
        <w:t xml:space="preserve"> ik</w:t>
      </w:r>
      <w:r>
        <w:rPr>
          <w:color w:val="000000"/>
          <w:lang w:val="lt-LT"/>
        </w:rPr>
        <w:t xml:space="preserve">i einamųjų metų kovo 15 d. Tarybos </w:t>
      </w:r>
      <w:r w:rsidRPr="00625A4C">
        <w:rPr>
          <w:color w:val="000000"/>
          <w:lang w:val="lt-LT"/>
        </w:rPr>
        <w:t xml:space="preserve">interneto svetainėje skelbia planuojamų įsigyti MTEP paslaugų pirkimų suvestinę. Patikslinus planuojamų teikti einamaisiais kalendoriniais metais MTEP paslaugų pirkimų </w:t>
      </w:r>
      <w:r>
        <w:rPr>
          <w:color w:val="000000"/>
          <w:lang w:val="lt-LT"/>
        </w:rPr>
        <w:t>planą</w:t>
      </w:r>
      <w:r w:rsidRPr="00625A4C">
        <w:rPr>
          <w:color w:val="000000"/>
          <w:lang w:val="lt-LT"/>
        </w:rPr>
        <w:t xml:space="preserve">, </w:t>
      </w:r>
      <w:r>
        <w:rPr>
          <w:color w:val="000000"/>
          <w:lang w:val="lt-LT"/>
        </w:rPr>
        <w:t>tikslinama ir suvestinė; jos</w:t>
      </w:r>
      <w:r w:rsidRPr="00625A4C">
        <w:rPr>
          <w:color w:val="000000"/>
          <w:lang w:val="lt-LT"/>
        </w:rPr>
        <w:t xml:space="preserve"> patikslinimai turi būti paskelbti ne vėliau kaip per 5 darbo dienas</w:t>
      </w:r>
      <w:r>
        <w:rPr>
          <w:color w:val="000000"/>
          <w:lang w:val="lt-LT"/>
        </w:rPr>
        <w:t>.</w:t>
      </w:r>
    </w:p>
    <w:p w14:paraId="04BC69AF" w14:textId="77777777" w:rsidR="007556B2" w:rsidRPr="00B00D99" w:rsidRDefault="007556B2" w:rsidP="007556B2">
      <w:pPr>
        <w:spacing w:line="240" w:lineRule="auto"/>
        <w:jc w:val="both"/>
        <w:rPr>
          <w:rFonts w:eastAsia="Calibri"/>
          <w:lang w:val="lt-LT"/>
        </w:rPr>
      </w:pPr>
    </w:p>
    <w:p w14:paraId="4B2F16FF" w14:textId="77777777" w:rsidR="007556B2" w:rsidRPr="00B00D99" w:rsidRDefault="007556B2" w:rsidP="007556B2">
      <w:pPr>
        <w:spacing w:line="240" w:lineRule="auto"/>
        <w:jc w:val="center"/>
        <w:rPr>
          <w:rFonts w:eastAsia="Calibri"/>
          <w:b/>
          <w:lang w:val="lt-LT"/>
        </w:rPr>
      </w:pPr>
      <w:r w:rsidRPr="00B00D99">
        <w:rPr>
          <w:rFonts w:eastAsia="Calibri"/>
          <w:b/>
          <w:lang w:val="lt-LT"/>
        </w:rPr>
        <w:t xml:space="preserve">III SKYRIUS </w:t>
      </w:r>
    </w:p>
    <w:p w14:paraId="689205DB" w14:textId="77777777" w:rsidR="007556B2" w:rsidRPr="00B00D99" w:rsidRDefault="007556B2" w:rsidP="007556B2">
      <w:pPr>
        <w:spacing w:line="240" w:lineRule="auto"/>
        <w:jc w:val="center"/>
        <w:rPr>
          <w:rFonts w:eastAsia="Calibri"/>
          <w:b/>
          <w:lang w:val="lt-LT"/>
        </w:rPr>
      </w:pPr>
      <w:r>
        <w:rPr>
          <w:rFonts w:eastAsia="Calibri"/>
          <w:b/>
          <w:lang w:val="lt-LT"/>
        </w:rPr>
        <w:t>MTEP PASLAUGŲ</w:t>
      </w:r>
      <w:r w:rsidRPr="00B00D99">
        <w:rPr>
          <w:rFonts w:eastAsia="Calibri"/>
          <w:b/>
          <w:lang w:val="lt-LT"/>
        </w:rPr>
        <w:t xml:space="preserve"> PIRKIMŲ INICIJAVIM</w:t>
      </w:r>
      <w:r>
        <w:rPr>
          <w:rFonts w:eastAsia="Calibri"/>
          <w:b/>
          <w:lang w:val="lt-LT"/>
        </w:rPr>
        <w:t>AS, ORGANIZAVIMAS IR VYKDYMAS</w:t>
      </w:r>
    </w:p>
    <w:p w14:paraId="44F79EDD" w14:textId="77777777" w:rsidR="007556B2" w:rsidRPr="00B00D99" w:rsidRDefault="007556B2" w:rsidP="007556B2">
      <w:pPr>
        <w:spacing w:line="240" w:lineRule="auto"/>
        <w:jc w:val="both"/>
        <w:rPr>
          <w:rFonts w:eastAsia="Calibri"/>
          <w:lang w:val="lt-LT"/>
        </w:rPr>
      </w:pPr>
    </w:p>
    <w:p w14:paraId="6A966B3C" w14:textId="77777777" w:rsidR="007556B2" w:rsidRPr="00B00D99" w:rsidRDefault="007556B2" w:rsidP="007556B2">
      <w:pPr>
        <w:spacing w:line="240" w:lineRule="auto"/>
        <w:ind w:firstLine="851"/>
        <w:jc w:val="both"/>
        <w:rPr>
          <w:rFonts w:eastAsia="Calibri"/>
          <w:lang w:val="lt-LT"/>
        </w:rPr>
      </w:pPr>
      <w:r>
        <w:rPr>
          <w:rFonts w:eastAsia="Calibri"/>
          <w:lang w:val="lt-LT"/>
        </w:rPr>
        <w:t>10. MTEP</w:t>
      </w:r>
      <w:r w:rsidRPr="00B00D99">
        <w:rPr>
          <w:rFonts w:eastAsia="Calibri"/>
          <w:lang w:val="lt-LT"/>
        </w:rPr>
        <w:t xml:space="preserve"> pirkimus inicijuoti Taryboje gali bet kuris Tarybos valstybės tarnautojas ar darbuotojas, dirbantis pagal darbo sutartį (toliau – Pirkimo iniciatorius). </w:t>
      </w:r>
    </w:p>
    <w:p w14:paraId="279CCCAB" w14:textId="77777777" w:rsidR="007556B2" w:rsidRDefault="007556B2" w:rsidP="007556B2">
      <w:pPr>
        <w:spacing w:line="240" w:lineRule="auto"/>
        <w:ind w:firstLine="851"/>
        <w:jc w:val="both"/>
        <w:rPr>
          <w:rFonts w:eastAsia="Calibri"/>
          <w:lang w:val="lt-LT"/>
        </w:rPr>
      </w:pPr>
      <w:r w:rsidRPr="00B00D99">
        <w:rPr>
          <w:rFonts w:eastAsia="Calibri"/>
          <w:lang w:val="lt-LT"/>
        </w:rPr>
        <w:lastRenderedPageBreak/>
        <w:t>1</w:t>
      </w:r>
      <w:r>
        <w:rPr>
          <w:rFonts w:eastAsia="Calibri"/>
          <w:lang w:val="lt-LT"/>
        </w:rPr>
        <w:t>1. MTEP</w:t>
      </w:r>
      <w:r w:rsidRPr="00B00D99">
        <w:rPr>
          <w:rFonts w:eastAsia="Calibri"/>
          <w:lang w:val="lt-LT"/>
        </w:rPr>
        <w:t xml:space="preserve"> pirkimui inicijuoti Pirkimo iniciatorius Tarybos dokumentų valdymo si</w:t>
      </w:r>
      <w:r>
        <w:rPr>
          <w:rFonts w:eastAsia="Calibri"/>
          <w:lang w:val="lt-LT"/>
        </w:rPr>
        <w:t>stemoje (toliau – DVS) rengia paraišką MTEP</w:t>
      </w:r>
      <w:r w:rsidRPr="00B00D99">
        <w:rPr>
          <w:rFonts w:eastAsia="Calibri"/>
          <w:lang w:val="lt-LT"/>
        </w:rPr>
        <w:t xml:space="preserve"> pirkimui</w:t>
      </w:r>
      <w:r>
        <w:rPr>
          <w:rFonts w:eastAsia="Calibri"/>
          <w:lang w:val="lt-LT"/>
        </w:rPr>
        <w:t xml:space="preserve"> </w:t>
      </w:r>
      <w:r w:rsidRPr="00B00D99">
        <w:rPr>
          <w:rFonts w:eastAsia="Calibri"/>
          <w:lang w:val="lt-LT"/>
        </w:rPr>
        <w:t>atlikti</w:t>
      </w:r>
      <w:r w:rsidRPr="00C35E33">
        <w:rPr>
          <w:rFonts w:eastAsia="Calibri"/>
          <w:lang w:val="lt-LT"/>
        </w:rPr>
        <w:t xml:space="preserve"> </w:t>
      </w:r>
      <w:r>
        <w:rPr>
          <w:rFonts w:eastAsia="Calibri"/>
          <w:lang w:val="lt-LT"/>
        </w:rPr>
        <w:t>(toliau – paraiška).</w:t>
      </w:r>
    </w:p>
    <w:p w14:paraId="456476DD" w14:textId="77777777" w:rsidR="007556B2" w:rsidRDefault="007556B2" w:rsidP="007556B2">
      <w:pPr>
        <w:spacing w:line="240" w:lineRule="auto"/>
        <w:ind w:firstLine="851"/>
        <w:jc w:val="both"/>
        <w:rPr>
          <w:rFonts w:eastAsia="Calibri"/>
          <w:lang w:val="lt-LT"/>
        </w:rPr>
      </w:pPr>
      <w:r>
        <w:rPr>
          <w:rFonts w:eastAsia="Calibri"/>
          <w:lang w:val="lt-LT"/>
        </w:rPr>
        <w:t xml:space="preserve">12. Jeigu Tarybos Gamtos ir technikos mokslų </w:t>
      </w:r>
      <w:r w:rsidR="00091CEA">
        <w:rPr>
          <w:rFonts w:eastAsia="Calibri"/>
          <w:lang w:val="lt-LT"/>
        </w:rPr>
        <w:t>ir (</w:t>
      </w:r>
      <w:r>
        <w:rPr>
          <w:rFonts w:eastAsia="Calibri"/>
          <w:lang w:val="lt-LT"/>
        </w:rPr>
        <w:t>ar</w:t>
      </w:r>
      <w:r w:rsidR="00091CEA">
        <w:rPr>
          <w:rFonts w:eastAsia="Calibri"/>
          <w:lang w:val="lt-LT"/>
        </w:rPr>
        <w:t>)</w:t>
      </w:r>
      <w:r>
        <w:rPr>
          <w:rFonts w:eastAsia="Calibri"/>
          <w:lang w:val="lt-LT"/>
        </w:rPr>
        <w:t xml:space="preserve"> Humanitarinių ir socialinių mokslų komiteta</w:t>
      </w:r>
      <w:r w:rsidR="00091CEA">
        <w:rPr>
          <w:rFonts w:eastAsia="Calibri"/>
          <w:lang w:val="lt-LT"/>
        </w:rPr>
        <w:t>s</w:t>
      </w:r>
      <w:r>
        <w:rPr>
          <w:rFonts w:eastAsia="Calibri"/>
          <w:lang w:val="lt-LT"/>
        </w:rPr>
        <w:t xml:space="preserve"> pasiūlo galimus MTEP paslaugų teikėjus (toliau – teikėjai), paraiškoje nurodomi galimi teikėjai.</w:t>
      </w:r>
    </w:p>
    <w:p w14:paraId="3A30E5B6" w14:textId="77777777" w:rsidR="007556B2" w:rsidRDefault="007556B2" w:rsidP="007556B2">
      <w:pPr>
        <w:spacing w:line="240" w:lineRule="auto"/>
        <w:ind w:firstLine="851"/>
        <w:jc w:val="both"/>
        <w:rPr>
          <w:lang w:val="lt-LT"/>
        </w:rPr>
      </w:pPr>
      <w:r>
        <w:rPr>
          <w:rFonts w:eastAsia="Calibri"/>
          <w:lang w:val="lt-LT"/>
        </w:rPr>
        <w:t xml:space="preserve">13. </w:t>
      </w:r>
      <w:r w:rsidRPr="00B00D99">
        <w:rPr>
          <w:rFonts w:eastAsia="Calibri"/>
          <w:lang w:val="lt-LT"/>
        </w:rPr>
        <w:t>Paraiška</w:t>
      </w:r>
      <w:r>
        <w:rPr>
          <w:rFonts w:eastAsia="Calibri"/>
          <w:lang w:val="lt-LT"/>
        </w:rPr>
        <w:t xml:space="preserve"> pateikiama MTEP paslaugų pirkimo komisijai (toliau – Komisija), kuri pati įvertina, kad paraiškoje nurodytos paslaugos priskirtinos MTEP paslaugoms bei įsitikina, ar MTEP paslaugai taikoma Įstatymo išimtis, arba kreipiasi į Mokslinių </w:t>
      </w:r>
      <w:r w:rsidRPr="00252D9C">
        <w:rPr>
          <w:lang w:val="lt-LT"/>
        </w:rPr>
        <w:t xml:space="preserve">tyrimų ir </w:t>
      </w:r>
      <w:r w:rsidRPr="006638FE">
        <w:rPr>
          <w:lang w:val="lt-LT"/>
        </w:rPr>
        <w:t>eksperimentinės plėtros</w:t>
      </w:r>
      <w:r>
        <w:rPr>
          <w:lang w:val="lt-LT"/>
        </w:rPr>
        <w:t xml:space="preserve"> paslaugų vertinimo ekspertų komisiją, kad būtų įvertinta, ar paraiškoje nurodytos paslaugos priskiriamos MTEP paslaugoms.</w:t>
      </w:r>
    </w:p>
    <w:p w14:paraId="00E94067" w14:textId="77777777" w:rsidR="007556B2" w:rsidRDefault="007556B2" w:rsidP="007556B2">
      <w:pPr>
        <w:spacing w:line="240" w:lineRule="auto"/>
        <w:ind w:firstLine="851"/>
        <w:jc w:val="both"/>
        <w:rPr>
          <w:lang w:val="lt-LT"/>
        </w:rPr>
      </w:pPr>
      <w:r>
        <w:rPr>
          <w:lang w:val="lt-LT"/>
        </w:rPr>
        <w:t xml:space="preserve">14. Gavusi paraišką ir įvertinusi, kad perkamos MTEP paslaugos, Komisija taip pat patikrina, ar paraiškoje numatytos įsigyti MTEP paslaugos yra numatytos </w:t>
      </w:r>
      <w:r>
        <w:rPr>
          <w:rFonts w:eastAsia="Calibri"/>
          <w:lang w:val="lt-LT"/>
        </w:rPr>
        <w:t>Tarybos MTEP paslaugų</w:t>
      </w:r>
      <w:r w:rsidRPr="00B00D99">
        <w:rPr>
          <w:rFonts w:eastAsia="Calibri"/>
          <w:lang w:val="lt-LT"/>
        </w:rPr>
        <w:t xml:space="preserve"> pirkimų plan</w:t>
      </w:r>
      <w:r>
        <w:rPr>
          <w:rFonts w:eastAsia="Calibri"/>
          <w:lang w:val="lt-LT"/>
        </w:rPr>
        <w:t>e.</w:t>
      </w:r>
    </w:p>
    <w:p w14:paraId="0F585543" w14:textId="77777777" w:rsidR="007556B2" w:rsidRDefault="007556B2" w:rsidP="007556B2">
      <w:pPr>
        <w:spacing w:line="240" w:lineRule="auto"/>
        <w:ind w:firstLine="851"/>
        <w:jc w:val="both"/>
        <w:rPr>
          <w:rFonts w:eastAsia="Calibri"/>
          <w:lang w:val="lt-LT"/>
        </w:rPr>
      </w:pPr>
      <w:r>
        <w:rPr>
          <w:lang w:val="lt-LT"/>
        </w:rPr>
        <w:t>1</w:t>
      </w:r>
      <w:r w:rsidR="00091CEA">
        <w:rPr>
          <w:lang w:val="lt-LT"/>
        </w:rPr>
        <w:t>5</w:t>
      </w:r>
      <w:r>
        <w:rPr>
          <w:lang w:val="lt-LT"/>
        </w:rPr>
        <w:t xml:space="preserve">. </w:t>
      </w:r>
      <w:r w:rsidRPr="00B00D99">
        <w:rPr>
          <w:rFonts w:eastAsia="Calibri"/>
          <w:lang w:val="lt-LT"/>
        </w:rPr>
        <w:t xml:space="preserve">Jeigu </w:t>
      </w:r>
      <w:r>
        <w:rPr>
          <w:rFonts w:eastAsia="Calibri"/>
          <w:lang w:val="lt-LT"/>
        </w:rPr>
        <w:t>p</w:t>
      </w:r>
      <w:r w:rsidRPr="00B00D99">
        <w:rPr>
          <w:rFonts w:eastAsia="Calibri"/>
          <w:lang w:val="lt-LT"/>
        </w:rPr>
        <w:t>araiškoje nurodyta neišsami informacija apie pirkimo objektą, Komi</w:t>
      </w:r>
      <w:r>
        <w:rPr>
          <w:rFonts w:eastAsia="Calibri"/>
          <w:lang w:val="lt-LT"/>
        </w:rPr>
        <w:t>sija</w:t>
      </w:r>
      <w:r w:rsidRPr="00B00D99">
        <w:rPr>
          <w:rFonts w:eastAsia="Calibri"/>
          <w:lang w:val="lt-LT"/>
        </w:rPr>
        <w:t xml:space="preserve"> turi teisę pareikalauti Pirkimo iniciatoriaus ją patikslinti. Informacija turi būti patikslinta ne vėliau kaip per 3 darbo dienas nuo reikalavimo patikslinti informaciją gavimo dienos.</w:t>
      </w:r>
    </w:p>
    <w:p w14:paraId="4ACB9467" w14:textId="77777777" w:rsidR="007556B2" w:rsidRDefault="007556B2" w:rsidP="007556B2">
      <w:pPr>
        <w:spacing w:line="240" w:lineRule="auto"/>
        <w:ind w:firstLine="851"/>
        <w:jc w:val="both"/>
        <w:rPr>
          <w:rFonts w:eastAsia="Calibri"/>
          <w:lang w:val="lt-LT"/>
        </w:rPr>
      </w:pPr>
      <w:r>
        <w:rPr>
          <w:rFonts w:eastAsia="Calibri"/>
          <w:lang w:val="lt-LT"/>
        </w:rPr>
        <w:t>1</w:t>
      </w:r>
      <w:r w:rsidR="00091CEA">
        <w:rPr>
          <w:rFonts w:eastAsia="Calibri"/>
          <w:lang w:val="lt-LT"/>
        </w:rPr>
        <w:t>6</w:t>
      </w:r>
      <w:r>
        <w:rPr>
          <w:rFonts w:eastAsia="Calibri"/>
          <w:lang w:val="lt-LT"/>
        </w:rPr>
        <w:t>.</w:t>
      </w:r>
      <w:r w:rsidRPr="000D759D">
        <w:rPr>
          <w:rFonts w:eastAsia="Calibri"/>
          <w:lang w:val="lt-LT"/>
        </w:rPr>
        <w:t xml:space="preserve"> </w:t>
      </w:r>
      <w:r>
        <w:rPr>
          <w:rFonts w:eastAsia="Calibri"/>
          <w:lang w:val="lt-LT"/>
        </w:rPr>
        <w:t>Komisija MTEP</w:t>
      </w:r>
      <w:r w:rsidRPr="00B00D99">
        <w:rPr>
          <w:rFonts w:eastAsia="Calibri"/>
          <w:lang w:val="lt-LT"/>
        </w:rPr>
        <w:t xml:space="preserve"> pirkimo procedūra</w:t>
      </w:r>
      <w:r>
        <w:rPr>
          <w:rFonts w:eastAsia="Calibri"/>
          <w:lang w:val="lt-LT"/>
        </w:rPr>
        <w:t>s pradeda po to, kai paraiška yra užregistruojama DVS</w:t>
      </w:r>
      <w:r w:rsidRPr="00B00D99">
        <w:rPr>
          <w:rFonts w:eastAsia="Calibri"/>
          <w:lang w:val="lt-LT"/>
        </w:rPr>
        <w:t>.</w:t>
      </w:r>
    </w:p>
    <w:p w14:paraId="7F090712" w14:textId="77777777" w:rsidR="007556B2" w:rsidRDefault="007556B2" w:rsidP="007556B2">
      <w:pPr>
        <w:spacing w:line="240" w:lineRule="auto"/>
        <w:ind w:firstLine="851"/>
        <w:jc w:val="both"/>
        <w:rPr>
          <w:rFonts w:eastAsia="Calibri"/>
          <w:lang w:val="lt-LT"/>
        </w:rPr>
      </w:pPr>
      <w:r>
        <w:rPr>
          <w:rFonts w:eastAsia="Calibri"/>
          <w:lang w:val="lt-LT"/>
        </w:rPr>
        <w:t>1</w:t>
      </w:r>
      <w:r w:rsidR="00091CEA">
        <w:rPr>
          <w:rFonts w:eastAsia="Calibri"/>
          <w:lang w:val="lt-LT"/>
        </w:rPr>
        <w:t>7</w:t>
      </w:r>
      <w:r>
        <w:rPr>
          <w:rFonts w:eastAsia="Calibri"/>
          <w:lang w:val="lt-LT"/>
        </w:rPr>
        <w:t>. Jeigu MTEP paslaugos perkamos neskelbiamų derybų žodžiu būdu, Komisija pirkimą  vykdo tokia tvarka:</w:t>
      </w:r>
    </w:p>
    <w:p w14:paraId="1861495C" w14:textId="77777777" w:rsidR="007556B2" w:rsidRDefault="007556B2" w:rsidP="007556B2">
      <w:pPr>
        <w:spacing w:line="240" w:lineRule="auto"/>
        <w:ind w:firstLine="851"/>
        <w:jc w:val="both"/>
        <w:rPr>
          <w:rFonts w:eastAsia="Calibri"/>
          <w:lang w:val="lt-LT"/>
        </w:rPr>
      </w:pPr>
      <w:r>
        <w:rPr>
          <w:rFonts w:eastAsia="Calibri"/>
          <w:lang w:val="lt-LT"/>
        </w:rPr>
        <w:t>1</w:t>
      </w:r>
      <w:r w:rsidR="00091CEA">
        <w:rPr>
          <w:rFonts w:eastAsia="Calibri"/>
          <w:lang w:val="lt-LT"/>
        </w:rPr>
        <w:t>7</w:t>
      </w:r>
      <w:r>
        <w:rPr>
          <w:rFonts w:eastAsia="Calibri"/>
          <w:lang w:val="lt-LT"/>
        </w:rPr>
        <w:t>.1. žodžiu kviečia teikėją pateikti pasiūlymą;</w:t>
      </w:r>
    </w:p>
    <w:p w14:paraId="6747FFCC" w14:textId="77777777" w:rsidR="007556B2" w:rsidRPr="003B6CA5" w:rsidRDefault="007556B2" w:rsidP="007556B2">
      <w:pPr>
        <w:spacing w:line="240" w:lineRule="auto"/>
        <w:ind w:firstLine="851"/>
        <w:rPr>
          <w:lang w:val="lt-LT"/>
        </w:rPr>
      </w:pPr>
      <w:r>
        <w:rPr>
          <w:rFonts w:eastAsia="Calibri"/>
          <w:lang w:val="lt-LT"/>
        </w:rPr>
        <w:t>1</w:t>
      </w:r>
      <w:r w:rsidR="00091CEA">
        <w:rPr>
          <w:rFonts w:eastAsia="Calibri"/>
          <w:lang w:val="lt-LT"/>
        </w:rPr>
        <w:t>7</w:t>
      </w:r>
      <w:r w:rsidRPr="003B6CA5">
        <w:rPr>
          <w:rFonts w:eastAsia="Calibri"/>
          <w:lang w:val="lt-LT"/>
        </w:rPr>
        <w:t xml:space="preserve">.2. pateiktą pasiūlymą įvertina, </w:t>
      </w:r>
      <w:r w:rsidRPr="003B6CA5">
        <w:rPr>
          <w:lang w:val="lt-LT"/>
        </w:rPr>
        <w:t>sudedant t</w:t>
      </w:r>
      <w:r>
        <w:rPr>
          <w:lang w:val="lt-LT"/>
        </w:rPr>
        <w:t>ei</w:t>
      </w:r>
      <w:r w:rsidRPr="003B6CA5">
        <w:rPr>
          <w:lang w:val="lt-LT"/>
        </w:rPr>
        <w:t xml:space="preserve">kėjo pasiūlymo kainos (C) ir </w:t>
      </w:r>
      <w:r>
        <w:rPr>
          <w:lang w:val="lt-LT"/>
        </w:rPr>
        <w:t>funkcinės charakteristikos</w:t>
      </w:r>
      <w:r w:rsidRPr="003B6CA5">
        <w:rPr>
          <w:lang w:val="lt-LT"/>
        </w:rPr>
        <w:t xml:space="preserve"> (T) balus:</w:t>
      </w:r>
    </w:p>
    <w:p w14:paraId="502D29D9" w14:textId="77777777" w:rsidR="007556B2" w:rsidRPr="003B6CA5" w:rsidRDefault="007556B2" w:rsidP="007556B2">
      <w:pPr>
        <w:pStyle w:val="ListParagraph"/>
        <w:tabs>
          <w:tab w:val="num" w:pos="284"/>
        </w:tabs>
        <w:ind w:left="0" w:firstLine="851"/>
        <w:jc w:val="center"/>
        <w:rPr>
          <w:lang w:val="lt-LT"/>
        </w:rPr>
      </w:pPr>
    </w:p>
    <w:p w14:paraId="6FAB4385" w14:textId="77777777" w:rsidR="007556B2" w:rsidRPr="003B6CA5" w:rsidRDefault="007556B2" w:rsidP="007556B2">
      <w:pPr>
        <w:pStyle w:val="ListParagraph"/>
        <w:tabs>
          <w:tab w:val="num" w:pos="284"/>
        </w:tabs>
        <w:ind w:left="0" w:firstLine="851"/>
        <w:jc w:val="center"/>
        <w:rPr>
          <w:lang w:val="lt-LT"/>
        </w:rPr>
      </w:pPr>
      <w:r w:rsidRPr="003B6CA5">
        <w:rPr>
          <w:position w:val="-10"/>
          <w:lang w:val="lt-LT"/>
        </w:rPr>
        <w:object w:dxaOrig="1080" w:dyaOrig="320" w14:anchorId="7CA303A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.8pt;height:17.4pt" o:ole="" fillcolor="window">
            <v:imagedata r:id="rId8" o:title=""/>
          </v:shape>
          <o:OLEObject Type="Embed" ProgID="Equation.3" ShapeID="_x0000_i1025" DrawAspect="Content" ObjectID="_1776844674" r:id="rId9"/>
        </w:object>
      </w:r>
    </w:p>
    <w:p w14:paraId="184A2F6B" w14:textId="77777777" w:rsidR="007556B2" w:rsidRPr="0032018A" w:rsidRDefault="007556B2" w:rsidP="007556B2">
      <w:pPr>
        <w:spacing w:line="240" w:lineRule="auto"/>
        <w:ind w:firstLine="851"/>
        <w:rPr>
          <w:lang w:val="lt-LT"/>
        </w:rPr>
      </w:pPr>
      <w:r>
        <w:rPr>
          <w:rFonts w:eastAsia="Calibri"/>
          <w:lang w:val="lt-LT"/>
        </w:rPr>
        <w:t>1</w:t>
      </w:r>
      <w:r w:rsidR="00091CEA">
        <w:rPr>
          <w:rFonts w:eastAsia="Calibri"/>
          <w:lang w:val="lt-LT"/>
        </w:rPr>
        <w:t>7</w:t>
      </w:r>
      <w:r>
        <w:rPr>
          <w:rFonts w:eastAsia="Calibri"/>
          <w:lang w:val="lt-LT"/>
        </w:rPr>
        <w:t xml:space="preserve">.2.1. </w:t>
      </w:r>
      <w:r w:rsidRPr="0032018A">
        <w:rPr>
          <w:lang w:val="lt-LT"/>
        </w:rPr>
        <w:t>Pasiūlymo kainos (C) balai apskaičiuojami mažiausios pasiūlytos kainos (</w:t>
      </w:r>
      <w:proofErr w:type="spellStart"/>
      <w:r w:rsidRPr="0032018A">
        <w:rPr>
          <w:lang w:val="lt-LT"/>
        </w:rPr>
        <w:t>C</w:t>
      </w:r>
      <w:r w:rsidRPr="0032018A">
        <w:rPr>
          <w:vertAlign w:val="subscript"/>
          <w:lang w:val="lt-LT"/>
        </w:rPr>
        <w:t>min</w:t>
      </w:r>
      <w:proofErr w:type="spellEnd"/>
      <w:r w:rsidRPr="0032018A">
        <w:rPr>
          <w:lang w:val="lt-LT"/>
        </w:rPr>
        <w:t>) ir vertinamo pasiūlymo kainos (</w:t>
      </w:r>
      <w:proofErr w:type="spellStart"/>
      <w:r w:rsidRPr="0032018A">
        <w:rPr>
          <w:lang w:val="lt-LT"/>
        </w:rPr>
        <w:t>C</w:t>
      </w:r>
      <w:r w:rsidRPr="0032018A">
        <w:rPr>
          <w:vertAlign w:val="subscript"/>
          <w:lang w:val="lt-LT"/>
        </w:rPr>
        <w:t>p</w:t>
      </w:r>
      <w:proofErr w:type="spellEnd"/>
      <w:r w:rsidRPr="0032018A">
        <w:rPr>
          <w:lang w:val="lt-LT"/>
        </w:rPr>
        <w:t>) santykį padauginant iš kainos lyginamojo svorio X. Kainos lyginamasis svoris neskelbiamų derybų žodžiu pirkimuose yra 70:</w:t>
      </w:r>
    </w:p>
    <w:p w14:paraId="7109D723" w14:textId="77777777" w:rsidR="007556B2" w:rsidRPr="0032018A" w:rsidRDefault="007556B2" w:rsidP="007556B2">
      <w:pPr>
        <w:spacing w:line="240" w:lineRule="auto"/>
        <w:ind w:firstLine="851"/>
        <w:jc w:val="both"/>
        <w:rPr>
          <w:rFonts w:eastAsia="Calibri"/>
          <w:lang w:val="lt-LT"/>
        </w:rPr>
      </w:pPr>
    </w:p>
    <w:p w14:paraId="218F4D8E" w14:textId="77777777" w:rsidR="007556B2" w:rsidRPr="00A03FFF" w:rsidRDefault="007556B2" w:rsidP="007556B2">
      <w:pPr>
        <w:tabs>
          <w:tab w:val="left" w:pos="2410"/>
        </w:tabs>
        <w:spacing w:line="240" w:lineRule="auto"/>
        <w:ind w:firstLine="851"/>
        <w:jc w:val="center"/>
        <w:rPr>
          <w:lang w:val="lt-LT"/>
        </w:rPr>
      </w:pPr>
      <w:r w:rsidRPr="00E8248A">
        <w:rPr>
          <w:position w:val="-32"/>
        </w:rPr>
        <w:object w:dxaOrig="1300" w:dyaOrig="700" w14:anchorId="14CF6B8B">
          <v:shape id="_x0000_i1026" type="#_x0000_t75" style="width:65.4pt;height:36.6pt" o:ole="" fillcolor="window">
            <v:imagedata r:id="rId10" o:title=""/>
          </v:shape>
          <o:OLEObject Type="Embed" ProgID="Equation.3" ShapeID="_x0000_i1026" DrawAspect="Content" ObjectID="_1776844675" r:id="rId11"/>
        </w:object>
      </w:r>
      <w:r w:rsidRPr="00A03FFF">
        <w:rPr>
          <w:lang w:val="lt-LT"/>
        </w:rPr>
        <w:t>;</w:t>
      </w:r>
    </w:p>
    <w:p w14:paraId="119F1389" w14:textId="77777777" w:rsidR="007556B2" w:rsidRPr="0032018A" w:rsidRDefault="007556B2" w:rsidP="007556B2">
      <w:pPr>
        <w:spacing w:line="240" w:lineRule="auto"/>
        <w:ind w:firstLine="851"/>
        <w:jc w:val="both"/>
        <w:rPr>
          <w:rFonts w:eastAsia="Calibri"/>
          <w:i/>
          <w:lang w:val="lt-LT"/>
        </w:rPr>
      </w:pPr>
      <w:r>
        <w:rPr>
          <w:rFonts w:eastAsia="Calibri"/>
          <w:lang w:val="lt-LT"/>
        </w:rPr>
        <w:t>1</w:t>
      </w:r>
      <w:r w:rsidR="00091CEA">
        <w:rPr>
          <w:rFonts w:eastAsia="Calibri"/>
          <w:lang w:val="lt-LT"/>
        </w:rPr>
        <w:t>7</w:t>
      </w:r>
      <w:r>
        <w:rPr>
          <w:rFonts w:eastAsia="Calibri"/>
          <w:lang w:val="lt-LT"/>
        </w:rPr>
        <w:t xml:space="preserve">.2.2. </w:t>
      </w:r>
      <w:r w:rsidRPr="0032018A">
        <w:rPr>
          <w:rFonts w:eastAsia="Calibri"/>
          <w:lang w:val="lt-LT"/>
        </w:rPr>
        <w:t>Vertinant funkcinę charakteristiką – t</w:t>
      </w:r>
      <w:r>
        <w:rPr>
          <w:rFonts w:eastAsia="Calibri"/>
          <w:lang w:val="lt-LT"/>
        </w:rPr>
        <w:t>ei</w:t>
      </w:r>
      <w:r w:rsidRPr="0032018A">
        <w:rPr>
          <w:rFonts w:eastAsia="Calibri"/>
          <w:lang w:val="lt-LT"/>
        </w:rPr>
        <w:t xml:space="preserve">kėjo per </w:t>
      </w:r>
      <w:r w:rsidRPr="0032018A">
        <w:rPr>
          <w:color w:val="000000"/>
          <w:lang w:val="lt-LT"/>
        </w:rPr>
        <w:t>paskutinius penkerius metus turėt</w:t>
      </w:r>
      <w:r>
        <w:rPr>
          <w:color w:val="000000"/>
          <w:lang w:val="lt-LT"/>
        </w:rPr>
        <w:t>a</w:t>
      </w:r>
      <w:r w:rsidRPr="0032018A">
        <w:rPr>
          <w:color w:val="000000"/>
          <w:lang w:val="lt-LT"/>
        </w:rPr>
        <w:t xml:space="preserve"> </w:t>
      </w:r>
      <w:r>
        <w:rPr>
          <w:color w:val="000000"/>
          <w:lang w:val="lt-LT"/>
        </w:rPr>
        <w:t>darbo patirtis konkrečioje srityje</w:t>
      </w:r>
      <w:r w:rsidRPr="0032018A">
        <w:rPr>
          <w:rFonts w:eastAsia="Calibri"/>
          <w:lang w:val="lt-LT"/>
        </w:rPr>
        <w:t xml:space="preserve"> – t</w:t>
      </w:r>
      <w:r>
        <w:rPr>
          <w:rFonts w:eastAsia="Calibri"/>
          <w:lang w:val="lt-LT"/>
        </w:rPr>
        <w:t>ei</w:t>
      </w:r>
      <w:r w:rsidRPr="0032018A">
        <w:rPr>
          <w:rFonts w:eastAsia="Calibri"/>
          <w:lang w:val="lt-LT"/>
        </w:rPr>
        <w:t>kėjo pasiūlymas lyginamas su geriausiu pasiūlymu, tai yra, T</w:t>
      </w:r>
      <w:r w:rsidRPr="00983761">
        <w:rPr>
          <w:rFonts w:eastAsia="Calibri"/>
          <w:vertAlign w:val="subscript"/>
          <w:lang w:val="lt-LT"/>
        </w:rPr>
        <w:t>s</w:t>
      </w:r>
      <w:r w:rsidRPr="0032018A">
        <w:rPr>
          <w:rFonts w:eastAsia="Calibri"/>
          <w:lang w:val="lt-LT"/>
        </w:rPr>
        <w:t xml:space="preserve"> apskaičiuojamas vertinamo pasiūlymo parametro reikšmę (</w:t>
      </w:r>
      <w:proofErr w:type="spellStart"/>
      <w:r w:rsidRPr="0032018A">
        <w:rPr>
          <w:rFonts w:eastAsia="Calibri"/>
          <w:lang w:val="lt-LT"/>
        </w:rPr>
        <w:t>T</w:t>
      </w:r>
      <w:r w:rsidRPr="0032018A">
        <w:rPr>
          <w:rFonts w:eastAsia="Calibri"/>
          <w:vertAlign w:val="subscript"/>
          <w:lang w:val="lt-LT"/>
        </w:rPr>
        <w:t>p</w:t>
      </w:r>
      <w:proofErr w:type="spellEnd"/>
      <w:r w:rsidRPr="0032018A">
        <w:rPr>
          <w:rFonts w:eastAsia="Calibri"/>
          <w:lang w:val="lt-LT"/>
        </w:rPr>
        <w:t>) palyginant su geriausia to paties parametro reikšme (</w:t>
      </w:r>
      <w:proofErr w:type="spellStart"/>
      <w:r w:rsidRPr="0032018A">
        <w:rPr>
          <w:rFonts w:eastAsia="Calibri"/>
          <w:lang w:val="lt-LT"/>
        </w:rPr>
        <w:t>T</w:t>
      </w:r>
      <w:r w:rsidRPr="0032018A">
        <w:rPr>
          <w:rFonts w:eastAsia="Calibri"/>
          <w:vertAlign w:val="subscript"/>
          <w:lang w:val="lt-LT"/>
        </w:rPr>
        <w:t>max</w:t>
      </w:r>
      <w:proofErr w:type="spellEnd"/>
      <w:r w:rsidRPr="0032018A">
        <w:rPr>
          <w:rFonts w:eastAsia="Calibri"/>
          <w:lang w:val="lt-LT"/>
        </w:rPr>
        <w:t>) ir padauginant iš lyginamojo svorio (Y)</w:t>
      </w:r>
      <w:r>
        <w:rPr>
          <w:rFonts w:eastAsia="Calibri"/>
          <w:lang w:val="lt-LT"/>
        </w:rPr>
        <w:t xml:space="preserve">. Funkcinės charakteristikos </w:t>
      </w:r>
      <w:r w:rsidRPr="0032018A">
        <w:rPr>
          <w:lang w:val="lt-LT"/>
        </w:rPr>
        <w:t xml:space="preserve">lyginamasis svoris neskelbiamų derybų žodžiu pirkimuose yra </w:t>
      </w:r>
      <w:r>
        <w:rPr>
          <w:lang w:val="lt-LT"/>
        </w:rPr>
        <w:t>30</w:t>
      </w:r>
      <w:r w:rsidRPr="0032018A">
        <w:rPr>
          <w:rFonts w:eastAsia="Calibri"/>
          <w:lang w:val="lt-LT"/>
        </w:rPr>
        <w:t>:</w:t>
      </w:r>
    </w:p>
    <w:p w14:paraId="1EBD252B" w14:textId="77777777" w:rsidR="007556B2" w:rsidRPr="009C6341" w:rsidRDefault="007556B2" w:rsidP="007556B2">
      <w:pPr>
        <w:spacing w:line="240" w:lineRule="auto"/>
        <w:ind w:firstLine="567"/>
        <w:jc w:val="both"/>
        <w:rPr>
          <w:rFonts w:eastAsia="Calibri"/>
          <w:highlight w:val="magenta"/>
          <w:lang w:val="lt-LT"/>
        </w:rPr>
      </w:pPr>
    </w:p>
    <w:p w14:paraId="5947B783" w14:textId="77777777" w:rsidR="007556B2" w:rsidRPr="00E8248A" w:rsidRDefault="007556B2" w:rsidP="007556B2">
      <w:pPr>
        <w:spacing w:line="240" w:lineRule="auto"/>
        <w:jc w:val="center"/>
      </w:pPr>
      <w:r w:rsidRPr="002703BE">
        <w:rPr>
          <w:rFonts w:eastAsia="Calibri"/>
        </w:rPr>
        <w:object w:dxaOrig="1260" w:dyaOrig="720" w14:anchorId="745D798D">
          <v:shape id="_x0000_i1027" type="#_x0000_t75" style="width:65.4pt;height:36.6pt" o:ole="" fillcolor="window">
            <v:imagedata r:id="rId12" o:title=""/>
          </v:shape>
          <o:OLEObject Type="Embed" ProgID="Equation.3" ShapeID="_x0000_i1027" DrawAspect="Content" ObjectID="_1776844676" r:id="rId13"/>
        </w:object>
      </w:r>
    </w:p>
    <w:p w14:paraId="2F581513" w14:textId="77777777" w:rsidR="007556B2" w:rsidRDefault="007556B2" w:rsidP="007556B2">
      <w:pPr>
        <w:spacing w:line="240" w:lineRule="auto"/>
        <w:ind w:firstLine="851"/>
        <w:jc w:val="both"/>
        <w:rPr>
          <w:rFonts w:eastAsia="Calibri"/>
          <w:lang w:val="lt-LT"/>
        </w:rPr>
      </w:pPr>
      <w:r>
        <w:rPr>
          <w:rFonts w:eastAsia="Calibri"/>
          <w:lang w:val="lt-LT"/>
        </w:rPr>
        <w:t>1</w:t>
      </w:r>
      <w:r w:rsidR="00091CEA">
        <w:rPr>
          <w:rFonts w:eastAsia="Calibri"/>
          <w:lang w:val="lt-LT"/>
        </w:rPr>
        <w:t>7</w:t>
      </w:r>
      <w:r>
        <w:rPr>
          <w:rFonts w:eastAsia="Calibri"/>
          <w:lang w:val="lt-LT"/>
        </w:rPr>
        <w:t>.2.3. Funkcinei charakteristikai balai priskiriami tokia tvarka:</w:t>
      </w:r>
    </w:p>
    <w:p w14:paraId="612D56BD" w14:textId="77777777" w:rsidR="007556B2" w:rsidRDefault="007556B2" w:rsidP="007556B2">
      <w:pPr>
        <w:spacing w:line="240" w:lineRule="auto"/>
        <w:ind w:firstLine="851"/>
        <w:jc w:val="both"/>
        <w:rPr>
          <w:rFonts w:eastAsia="Calibri"/>
          <w:lang w:val="lt-L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9"/>
        <w:gridCol w:w="8262"/>
      </w:tblGrid>
      <w:tr w:rsidR="007556B2" w:rsidRPr="0026638F" w14:paraId="1702D66D" w14:textId="77777777" w:rsidTr="003A16DF">
        <w:tc>
          <w:tcPr>
            <w:tcW w:w="1276" w:type="dxa"/>
            <w:shd w:val="clear" w:color="auto" w:fill="auto"/>
          </w:tcPr>
          <w:p w14:paraId="23656C86" w14:textId="77777777" w:rsidR="007556B2" w:rsidRPr="0026638F" w:rsidRDefault="007556B2" w:rsidP="003A16DF">
            <w:pPr>
              <w:spacing w:line="240" w:lineRule="auto"/>
              <w:jc w:val="both"/>
              <w:rPr>
                <w:rFonts w:eastAsia="Calibri"/>
                <w:lang w:val="lt-LT"/>
              </w:rPr>
            </w:pPr>
            <w:r w:rsidRPr="0026638F">
              <w:rPr>
                <w:rFonts w:eastAsia="Calibri"/>
                <w:lang w:val="lt-LT"/>
              </w:rPr>
              <w:t xml:space="preserve">0 balų </w:t>
            </w:r>
          </w:p>
        </w:tc>
        <w:tc>
          <w:tcPr>
            <w:tcW w:w="8471" w:type="dxa"/>
            <w:shd w:val="clear" w:color="auto" w:fill="auto"/>
          </w:tcPr>
          <w:p w14:paraId="05011EAF" w14:textId="77777777" w:rsidR="007556B2" w:rsidRPr="0026638F" w:rsidRDefault="006C39E2" w:rsidP="003A16DF">
            <w:pPr>
              <w:spacing w:line="240" w:lineRule="auto"/>
              <w:jc w:val="both"/>
              <w:rPr>
                <w:rFonts w:eastAsia="Calibri"/>
                <w:lang w:val="lt-LT"/>
              </w:rPr>
            </w:pPr>
            <w:r w:rsidRPr="006C39E2">
              <w:rPr>
                <w:rFonts w:eastAsia="Calibri"/>
                <w:lang w:val="lt-LT"/>
              </w:rPr>
              <w:t>skiriama, jei teikėjas turi iki 2 metų darbo patirties konkrečioje srityje</w:t>
            </w:r>
          </w:p>
        </w:tc>
      </w:tr>
      <w:tr w:rsidR="007556B2" w:rsidRPr="0026638F" w14:paraId="223E9BFB" w14:textId="77777777" w:rsidTr="003A16DF">
        <w:tc>
          <w:tcPr>
            <w:tcW w:w="1276" w:type="dxa"/>
            <w:shd w:val="clear" w:color="auto" w:fill="auto"/>
          </w:tcPr>
          <w:p w14:paraId="62E8C593" w14:textId="77777777" w:rsidR="007556B2" w:rsidRPr="0026638F" w:rsidRDefault="007556B2" w:rsidP="003A16DF">
            <w:pPr>
              <w:spacing w:line="240" w:lineRule="auto"/>
              <w:jc w:val="both"/>
              <w:rPr>
                <w:rFonts w:eastAsia="Calibri"/>
                <w:lang w:val="lt-LT"/>
              </w:rPr>
            </w:pPr>
            <w:r w:rsidRPr="0026638F">
              <w:rPr>
                <w:rFonts w:eastAsia="Calibri"/>
                <w:lang w:val="lt-LT"/>
              </w:rPr>
              <w:t xml:space="preserve">5 balai </w:t>
            </w:r>
          </w:p>
        </w:tc>
        <w:tc>
          <w:tcPr>
            <w:tcW w:w="8471" w:type="dxa"/>
            <w:shd w:val="clear" w:color="auto" w:fill="auto"/>
          </w:tcPr>
          <w:p w14:paraId="16F0782A" w14:textId="77777777" w:rsidR="007556B2" w:rsidRPr="006C39E2" w:rsidRDefault="006C39E2" w:rsidP="003A16DF">
            <w:pPr>
              <w:spacing w:line="240" w:lineRule="auto"/>
              <w:jc w:val="both"/>
              <w:rPr>
                <w:rFonts w:eastAsia="Calibri"/>
                <w:lang w:val="lt-LT"/>
              </w:rPr>
            </w:pPr>
            <w:r w:rsidRPr="006C39E2">
              <w:rPr>
                <w:lang w:val="lt-LT"/>
              </w:rPr>
              <w:t>skiriami, jei teikėjas turi 2 metų ar daugiau, bet mažiau negu 4 metų darbo patirtį konkrečioje srityje</w:t>
            </w:r>
          </w:p>
        </w:tc>
      </w:tr>
      <w:tr w:rsidR="007556B2" w:rsidRPr="0026638F" w14:paraId="5AFAFB77" w14:textId="77777777" w:rsidTr="003A16DF">
        <w:tc>
          <w:tcPr>
            <w:tcW w:w="1276" w:type="dxa"/>
            <w:shd w:val="clear" w:color="auto" w:fill="auto"/>
          </w:tcPr>
          <w:p w14:paraId="56F2B2EA" w14:textId="77777777" w:rsidR="007556B2" w:rsidRPr="0026638F" w:rsidRDefault="007556B2" w:rsidP="003A16DF">
            <w:pPr>
              <w:spacing w:line="240" w:lineRule="auto"/>
              <w:jc w:val="both"/>
              <w:rPr>
                <w:rFonts w:eastAsia="Calibri"/>
                <w:lang w:val="lt-LT"/>
              </w:rPr>
            </w:pPr>
            <w:r w:rsidRPr="0026638F">
              <w:rPr>
                <w:rFonts w:eastAsia="Calibri"/>
                <w:lang w:val="lt-LT"/>
              </w:rPr>
              <w:t>10 balų</w:t>
            </w:r>
          </w:p>
        </w:tc>
        <w:tc>
          <w:tcPr>
            <w:tcW w:w="8471" w:type="dxa"/>
            <w:shd w:val="clear" w:color="auto" w:fill="auto"/>
          </w:tcPr>
          <w:p w14:paraId="37C6A6D5" w14:textId="77777777" w:rsidR="007556B2" w:rsidRPr="006C39E2" w:rsidRDefault="006C39E2" w:rsidP="0018792F">
            <w:pPr>
              <w:spacing w:line="240" w:lineRule="auto"/>
              <w:jc w:val="both"/>
              <w:rPr>
                <w:rFonts w:eastAsia="Calibri"/>
                <w:lang w:val="lt-LT"/>
              </w:rPr>
            </w:pPr>
            <w:r w:rsidRPr="006C39E2">
              <w:rPr>
                <w:lang w:val="lt-LT"/>
              </w:rPr>
              <w:t>skiriami, jei teikėjas turi 4 metų ar daugiau darbo patirtį konkrečioje srityje</w:t>
            </w:r>
          </w:p>
        </w:tc>
      </w:tr>
    </w:tbl>
    <w:p w14:paraId="698DE602" w14:textId="77777777" w:rsidR="007556B2" w:rsidRDefault="007556B2" w:rsidP="007556B2">
      <w:pPr>
        <w:spacing w:line="240" w:lineRule="auto"/>
        <w:ind w:firstLine="851"/>
        <w:jc w:val="both"/>
        <w:rPr>
          <w:rFonts w:eastAsia="Calibri"/>
          <w:lang w:val="lt-LT"/>
        </w:rPr>
      </w:pPr>
    </w:p>
    <w:p w14:paraId="03BDDC82" w14:textId="77777777" w:rsidR="007556B2" w:rsidRDefault="007556B2" w:rsidP="007556B2">
      <w:pPr>
        <w:spacing w:line="240" w:lineRule="auto"/>
        <w:ind w:firstLine="851"/>
        <w:jc w:val="both"/>
        <w:rPr>
          <w:rFonts w:eastAsia="Calibri"/>
          <w:lang w:val="lt-LT"/>
        </w:rPr>
      </w:pPr>
      <w:r>
        <w:rPr>
          <w:rFonts w:eastAsia="Calibri"/>
          <w:lang w:val="lt-LT"/>
        </w:rPr>
        <w:t>1</w:t>
      </w:r>
      <w:r w:rsidR="00091CEA">
        <w:rPr>
          <w:rFonts w:eastAsia="Calibri"/>
          <w:lang w:val="lt-LT"/>
        </w:rPr>
        <w:t>7</w:t>
      </w:r>
      <w:r>
        <w:rPr>
          <w:rFonts w:eastAsia="Calibri"/>
          <w:lang w:val="lt-LT"/>
        </w:rPr>
        <w:t>.3. nustatomas laimėjęs pasiūlymas.</w:t>
      </w:r>
    </w:p>
    <w:p w14:paraId="25C10B6B" w14:textId="77777777" w:rsidR="007556B2" w:rsidRDefault="007556B2" w:rsidP="007556B2">
      <w:pPr>
        <w:spacing w:line="240" w:lineRule="auto"/>
        <w:ind w:firstLine="851"/>
        <w:jc w:val="both"/>
        <w:rPr>
          <w:rFonts w:eastAsia="Calibri"/>
          <w:lang w:val="lt-LT"/>
        </w:rPr>
      </w:pPr>
      <w:r>
        <w:rPr>
          <w:rFonts w:eastAsia="Calibri"/>
          <w:lang w:val="lt-LT"/>
        </w:rPr>
        <w:t>1</w:t>
      </w:r>
      <w:r w:rsidR="00091CEA">
        <w:rPr>
          <w:rFonts w:eastAsia="Calibri"/>
          <w:lang w:val="lt-LT"/>
        </w:rPr>
        <w:t>8</w:t>
      </w:r>
      <w:r>
        <w:rPr>
          <w:rFonts w:eastAsia="Calibri"/>
          <w:lang w:val="lt-LT"/>
        </w:rPr>
        <w:t xml:space="preserve">. Jeigu MTEP paslaugos perkamos neskelbiamų derybų raštu, apklausos ar atviro konkurso būdu, gavusi paraišką, Komisija </w:t>
      </w:r>
      <w:r w:rsidRPr="00B00D99">
        <w:rPr>
          <w:rFonts w:eastAsia="Calibri"/>
          <w:lang w:val="lt-LT"/>
        </w:rPr>
        <w:t>ne vėliau kaip per 15 darbo dienų (prireikus šį terminą Komisijos pirmininkas gali pratęsti</w:t>
      </w:r>
      <w:r>
        <w:rPr>
          <w:rFonts w:eastAsia="Calibri"/>
          <w:lang w:val="lt-LT"/>
        </w:rPr>
        <w:t xml:space="preserve"> esant svarbioms priežastims</w:t>
      </w:r>
      <w:r w:rsidRPr="00B00D99">
        <w:rPr>
          <w:rFonts w:eastAsia="Calibri"/>
          <w:lang w:val="lt-LT"/>
        </w:rPr>
        <w:t>)</w:t>
      </w:r>
      <w:r>
        <w:rPr>
          <w:rFonts w:eastAsia="Calibri"/>
          <w:lang w:val="lt-LT"/>
        </w:rPr>
        <w:t xml:space="preserve"> </w:t>
      </w:r>
      <w:r w:rsidRPr="00B00D99">
        <w:rPr>
          <w:rFonts w:eastAsia="Calibri"/>
          <w:lang w:val="lt-LT"/>
        </w:rPr>
        <w:t>parengia pirkimo sąlygas</w:t>
      </w:r>
      <w:r>
        <w:rPr>
          <w:rFonts w:eastAsia="Calibri"/>
          <w:lang w:val="lt-LT"/>
        </w:rPr>
        <w:t>.</w:t>
      </w:r>
    </w:p>
    <w:p w14:paraId="79DFD771" w14:textId="77777777" w:rsidR="007556B2" w:rsidRDefault="007556B2" w:rsidP="007556B2">
      <w:pPr>
        <w:spacing w:line="240" w:lineRule="auto"/>
        <w:ind w:firstLine="851"/>
        <w:jc w:val="both"/>
        <w:rPr>
          <w:rFonts w:eastAsia="Calibri"/>
          <w:lang w:val="lt-LT"/>
        </w:rPr>
      </w:pPr>
      <w:r>
        <w:rPr>
          <w:rFonts w:eastAsia="Calibri"/>
          <w:lang w:val="lt-LT"/>
        </w:rPr>
        <w:lastRenderedPageBreak/>
        <w:t>1</w:t>
      </w:r>
      <w:r w:rsidR="00091CEA">
        <w:rPr>
          <w:rFonts w:eastAsia="Calibri"/>
          <w:lang w:val="lt-LT"/>
        </w:rPr>
        <w:t>9</w:t>
      </w:r>
      <w:r>
        <w:rPr>
          <w:rFonts w:eastAsia="Calibri"/>
          <w:lang w:val="lt-LT"/>
        </w:rPr>
        <w:t>. Neskelbiamų derybų raštu, apklausos ar atviro konkurso procedūros vykdomos Aprašo nustatyta tvarka.</w:t>
      </w:r>
    </w:p>
    <w:p w14:paraId="1B590682" w14:textId="77777777" w:rsidR="007556B2" w:rsidRPr="003A4438" w:rsidRDefault="00091CEA" w:rsidP="007556B2">
      <w:pPr>
        <w:spacing w:line="240" w:lineRule="auto"/>
        <w:ind w:firstLine="851"/>
        <w:jc w:val="both"/>
        <w:rPr>
          <w:rFonts w:eastAsia="Calibri"/>
          <w:lang w:val="lt-LT"/>
        </w:rPr>
      </w:pPr>
      <w:r>
        <w:rPr>
          <w:rFonts w:eastAsia="Calibri"/>
          <w:lang w:val="lt-LT"/>
        </w:rPr>
        <w:t>20</w:t>
      </w:r>
      <w:r w:rsidR="007556B2">
        <w:rPr>
          <w:rFonts w:eastAsia="Calibri"/>
          <w:lang w:val="lt-LT"/>
        </w:rPr>
        <w:t xml:space="preserve">. </w:t>
      </w:r>
      <w:r w:rsidR="007556B2" w:rsidRPr="003A4438">
        <w:rPr>
          <w:rFonts w:eastAsia="Calibri"/>
          <w:lang w:val="lt-LT"/>
        </w:rPr>
        <w:t>Pretenzij</w:t>
      </w:r>
      <w:r w:rsidR="007556B2">
        <w:rPr>
          <w:rFonts w:eastAsia="Calibri"/>
          <w:lang w:val="lt-LT"/>
        </w:rPr>
        <w:t>a</w:t>
      </w:r>
      <w:r w:rsidR="007556B2" w:rsidRPr="003A4438">
        <w:rPr>
          <w:rFonts w:eastAsia="Calibri"/>
          <w:lang w:val="lt-LT"/>
        </w:rPr>
        <w:t>s dėl pirkimo procedūrų vykdymo t</w:t>
      </w:r>
      <w:r w:rsidR="007556B2">
        <w:rPr>
          <w:rFonts w:eastAsia="Calibri"/>
          <w:lang w:val="lt-LT"/>
        </w:rPr>
        <w:t>ei</w:t>
      </w:r>
      <w:r w:rsidR="007556B2" w:rsidRPr="003A4438">
        <w:rPr>
          <w:rFonts w:eastAsia="Calibri"/>
          <w:lang w:val="lt-LT"/>
        </w:rPr>
        <w:t xml:space="preserve">kėjai gali pateikti </w:t>
      </w:r>
      <w:r w:rsidR="007556B2" w:rsidRPr="003A4438">
        <w:rPr>
          <w:color w:val="000000"/>
          <w:lang w:val="lt-LT"/>
        </w:rPr>
        <w:t>paštu arba elektroniniu paštu</w:t>
      </w:r>
      <w:r w:rsidR="007556B2">
        <w:rPr>
          <w:color w:val="000000"/>
          <w:lang w:val="lt-LT"/>
        </w:rPr>
        <w:t>, nurodytu pirkimo dokumentuose.</w:t>
      </w:r>
    </w:p>
    <w:p w14:paraId="415B77D4" w14:textId="77777777" w:rsidR="007556B2" w:rsidRPr="00B00D99" w:rsidRDefault="007556B2" w:rsidP="007556B2">
      <w:pPr>
        <w:spacing w:line="240" w:lineRule="auto"/>
        <w:ind w:firstLine="851"/>
        <w:jc w:val="both"/>
        <w:rPr>
          <w:rFonts w:eastAsia="Calibri"/>
          <w:lang w:val="lt-LT"/>
        </w:rPr>
      </w:pPr>
      <w:r>
        <w:rPr>
          <w:rFonts w:eastAsia="Calibri"/>
          <w:lang w:val="lt-LT"/>
        </w:rPr>
        <w:t>2</w:t>
      </w:r>
      <w:r w:rsidR="00091CEA">
        <w:rPr>
          <w:rFonts w:eastAsia="Calibri"/>
          <w:lang w:val="lt-LT"/>
        </w:rPr>
        <w:t>1</w:t>
      </w:r>
      <w:r>
        <w:rPr>
          <w:rFonts w:eastAsia="Calibri"/>
          <w:lang w:val="lt-LT"/>
        </w:rPr>
        <w:t>. Gautas pretenzijas dėl pirkimo procedūrų vykdymo, nagrinėja Komisija Aprašo nustatyta tvarka.</w:t>
      </w:r>
    </w:p>
    <w:p w14:paraId="6D10C83E" w14:textId="77777777" w:rsidR="007556B2" w:rsidRPr="006638FE" w:rsidRDefault="007556B2" w:rsidP="007556B2">
      <w:pPr>
        <w:spacing w:line="240" w:lineRule="auto"/>
        <w:jc w:val="both"/>
        <w:rPr>
          <w:rFonts w:eastAsia="Calibri"/>
          <w:lang w:val="lt-LT"/>
        </w:rPr>
      </w:pPr>
    </w:p>
    <w:p w14:paraId="37DEF69F" w14:textId="77777777" w:rsidR="007556B2" w:rsidRPr="00B00D99" w:rsidRDefault="007556B2" w:rsidP="007556B2">
      <w:pPr>
        <w:spacing w:line="240" w:lineRule="auto"/>
        <w:jc w:val="center"/>
        <w:rPr>
          <w:rFonts w:eastAsia="Calibri"/>
          <w:b/>
          <w:lang w:val="lt-LT"/>
        </w:rPr>
      </w:pPr>
      <w:r w:rsidRPr="00B00D99">
        <w:rPr>
          <w:rFonts w:eastAsia="Calibri"/>
          <w:b/>
          <w:lang w:val="lt-LT"/>
        </w:rPr>
        <w:t>IV SKYRIUS</w:t>
      </w:r>
    </w:p>
    <w:p w14:paraId="7FA81497" w14:textId="77777777" w:rsidR="007556B2" w:rsidRPr="00B00D99" w:rsidRDefault="007556B2" w:rsidP="007556B2">
      <w:pPr>
        <w:spacing w:line="240" w:lineRule="auto"/>
        <w:ind w:firstLine="284"/>
        <w:jc w:val="center"/>
        <w:rPr>
          <w:rFonts w:eastAsia="Calibri"/>
          <w:b/>
          <w:lang w:val="lt-LT"/>
        </w:rPr>
      </w:pPr>
      <w:r>
        <w:rPr>
          <w:rFonts w:eastAsia="Calibri"/>
          <w:b/>
          <w:lang w:val="lt-LT"/>
        </w:rPr>
        <w:t>SUTARČIŲ SUDARYMO TVARKA</w:t>
      </w:r>
      <w:r w:rsidRPr="00B00D99">
        <w:rPr>
          <w:rFonts w:eastAsia="Calibri"/>
          <w:b/>
          <w:lang w:val="lt-LT"/>
        </w:rPr>
        <w:t xml:space="preserve"> </w:t>
      </w:r>
    </w:p>
    <w:p w14:paraId="6E2AD518" w14:textId="77777777" w:rsidR="007556B2" w:rsidRPr="00B00D99" w:rsidRDefault="007556B2" w:rsidP="007556B2">
      <w:pPr>
        <w:spacing w:line="240" w:lineRule="auto"/>
        <w:ind w:firstLine="851"/>
        <w:jc w:val="both"/>
        <w:rPr>
          <w:rFonts w:eastAsia="Calibri"/>
          <w:lang w:val="lt-LT"/>
        </w:rPr>
      </w:pPr>
    </w:p>
    <w:p w14:paraId="7C3DFDD0" w14:textId="69B990AF" w:rsidR="007556B2" w:rsidRDefault="007556B2" w:rsidP="00091CEA">
      <w:pPr>
        <w:spacing w:line="240" w:lineRule="auto"/>
        <w:ind w:firstLine="851"/>
        <w:jc w:val="both"/>
        <w:rPr>
          <w:rFonts w:eastAsia="Calibri"/>
          <w:lang w:val="lt-LT"/>
        </w:rPr>
      </w:pPr>
      <w:r>
        <w:rPr>
          <w:rFonts w:eastAsia="Calibri"/>
          <w:lang w:val="lt-LT"/>
        </w:rPr>
        <w:t>2</w:t>
      </w:r>
      <w:r w:rsidR="00091CEA">
        <w:rPr>
          <w:rFonts w:eastAsia="Calibri"/>
          <w:lang w:val="lt-LT"/>
        </w:rPr>
        <w:t>2</w:t>
      </w:r>
      <w:r>
        <w:rPr>
          <w:rFonts w:eastAsia="Calibri"/>
          <w:lang w:val="lt-LT"/>
        </w:rPr>
        <w:t xml:space="preserve">. </w:t>
      </w:r>
      <w:r w:rsidR="00324B05" w:rsidRPr="00C979F5">
        <w:rPr>
          <w:color w:val="000000"/>
          <w:lang w:val="lt-LT"/>
        </w:rPr>
        <w:t>Pirkimo iniciatoriu</w:t>
      </w:r>
      <w:r w:rsidR="00324B05">
        <w:rPr>
          <w:color w:val="000000"/>
          <w:lang w:val="lt-LT"/>
        </w:rPr>
        <w:t>i</w:t>
      </w:r>
      <w:r w:rsidR="00324B05" w:rsidRPr="00C979F5">
        <w:rPr>
          <w:color w:val="000000"/>
          <w:lang w:val="lt-LT"/>
        </w:rPr>
        <w:t xml:space="preserve"> DVS gav</w:t>
      </w:r>
      <w:r w:rsidR="00324B05">
        <w:rPr>
          <w:color w:val="000000"/>
          <w:lang w:val="lt-LT"/>
        </w:rPr>
        <w:t>u</w:t>
      </w:r>
      <w:r w:rsidR="00324B05" w:rsidRPr="00C979F5">
        <w:rPr>
          <w:color w:val="000000"/>
          <w:lang w:val="lt-LT"/>
        </w:rPr>
        <w:t xml:space="preserve">s pranešimą apie atliktą MTEP pirkimą </w:t>
      </w:r>
      <w:r w:rsidR="00324B05">
        <w:rPr>
          <w:color w:val="000000"/>
          <w:lang w:val="lt-LT"/>
        </w:rPr>
        <w:t xml:space="preserve">laikoma, jog </w:t>
      </w:r>
      <w:r w:rsidR="00324B05" w:rsidRPr="00B73ACA">
        <w:rPr>
          <w:color w:val="000000"/>
          <w:lang w:val="lt-LT"/>
        </w:rPr>
        <w:t>MTEP</w:t>
      </w:r>
      <w:r w:rsidR="00324B05">
        <w:rPr>
          <w:color w:val="000000"/>
          <w:lang w:val="lt-LT"/>
        </w:rPr>
        <w:t xml:space="preserve"> paslaugų</w:t>
      </w:r>
      <w:r w:rsidR="00324B05" w:rsidRPr="00B73ACA">
        <w:rPr>
          <w:color w:val="000000"/>
          <w:lang w:val="lt-LT"/>
        </w:rPr>
        <w:t xml:space="preserve"> pirkim</w:t>
      </w:r>
      <w:r w:rsidR="00324B05">
        <w:rPr>
          <w:color w:val="000000"/>
          <w:lang w:val="lt-LT"/>
        </w:rPr>
        <w:t>o procedūra yra baigta</w:t>
      </w:r>
      <w:r>
        <w:rPr>
          <w:rFonts w:eastAsia="Calibri"/>
          <w:lang w:val="lt-LT"/>
        </w:rPr>
        <w:t>.</w:t>
      </w:r>
    </w:p>
    <w:p w14:paraId="713F1DC1" w14:textId="75AB02BE" w:rsidR="007556B2" w:rsidRPr="00015812" w:rsidRDefault="007556B2" w:rsidP="00091CEA">
      <w:pPr>
        <w:spacing w:line="240" w:lineRule="auto"/>
        <w:ind w:firstLine="851"/>
        <w:jc w:val="both"/>
      </w:pPr>
      <w:r>
        <w:rPr>
          <w:rFonts w:eastAsia="Calibri"/>
          <w:lang w:val="lt-LT"/>
        </w:rPr>
        <w:t>2</w:t>
      </w:r>
      <w:r w:rsidR="00091CEA">
        <w:rPr>
          <w:rFonts w:eastAsia="Calibri"/>
          <w:lang w:val="lt-LT"/>
        </w:rPr>
        <w:t>3</w:t>
      </w:r>
      <w:r w:rsidRPr="00704746">
        <w:rPr>
          <w:rFonts w:eastAsia="Calibri"/>
          <w:lang w:val="lt-LT"/>
        </w:rPr>
        <w:t xml:space="preserve">. </w:t>
      </w:r>
      <w:r w:rsidR="00324B05">
        <w:rPr>
          <w:color w:val="000000"/>
          <w:lang w:val="lt-LT"/>
        </w:rPr>
        <w:t xml:space="preserve">Po </w:t>
      </w:r>
      <w:r w:rsidR="00324B05" w:rsidRPr="00B73ACA">
        <w:rPr>
          <w:color w:val="000000"/>
          <w:lang w:val="lt-LT"/>
        </w:rPr>
        <w:t>MTEP paslaugų pirkimo</w:t>
      </w:r>
      <w:r w:rsidR="00324B05">
        <w:rPr>
          <w:color w:val="000000"/>
          <w:lang w:val="lt-LT"/>
        </w:rPr>
        <w:t xml:space="preserve"> procedūros užbaigimo</w:t>
      </w:r>
      <w:r w:rsidR="00324B05" w:rsidRPr="00B73ACA">
        <w:rPr>
          <w:color w:val="000000"/>
          <w:lang w:val="lt-LT"/>
        </w:rPr>
        <w:t xml:space="preserve"> </w:t>
      </w:r>
      <w:r w:rsidR="00324B05" w:rsidRPr="00C979F5">
        <w:rPr>
          <w:color w:val="000000"/>
          <w:lang w:val="lt-LT"/>
        </w:rPr>
        <w:t>Aprašo nustatyta tvarka sudaroma sutartis</w:t>
      </w:r>
      <w:r>
        <w:rPr>
          <w:rFonts w:eastAsia="Calibri"/>
          <w:lang w:val="lt-LT"/>
        </w:rPr>
        <w:t>.</w:t>
      </w:r>
    </w:p>
    <w:p w14:paraId="1D65656F" w14:textId="77777777" w:rsidR="007556B2" w:rsidRDefault="007556B2" w:rsidP="007556B2">
      <w:pPr>
        <w:spacing w:line="240" w:lineRule="auto"/>
        <w:rPr>
          <w:rFonts w:eastAsia="Calibri"/>
          <w:b/>
          <w:lang w:val="lt-LT"/>
        </w:rPr>
      </w:pPr>
    </w:p>
    <w:p w14:paraId="55F11197" w14:textId="77777777" w:rsidR="007556B2" w:rsidRDefault="007556B2" w:rsidP="007556B2">
      <w:pPr>
        <w:spacing w:line="240" w:lineRule="auto"/>
        <w:ind w:firstLine="851"/>
        <w:jc w:val="center"/>
        <w:rPr>
          <w:rFonts w:eastAsia="Calibri"/>
          <w:b/>
          <w:lang w:val="lt-LT"/>
        </w:rPr>
      </w:pPr>
      <w:r>
        <w:rPr>
          <w:rFonts w:eastAsia="Calibri"/>
          <w:b/>
          <w:lang w:val="lt-LT"/>
        </w:rPr>
        <w:t>V SKYRIUS</w:t>
      </w:r>
    </w:p>
    <w:p w14:paraId="1C3CA586" w14:textId="77777777" w:rsidR="007556B2" w:rsidRDefault="007556B2" w:rsidP="007556B2">
      <w:pPr>
        <w:spacing w:line="240" w:lineRule="auto"/>
        <w:ind w:firstLine="851"/>
        <w:jc w:val="center"/>
        <w:rPr>
          <w:rFonts w:eastAsia="Calibri"/>
          <w:b/>
          <w:lang w:val="lt-LT"/>
        </w:rPr>
      </w:pPr>
      <w:r>
        <w:rPr>
          <w:rFonts w:eastAsia="Calibri"/>
          <w:b/>
          <w:lang w:val="lt-LT"/>
        </w:rPr>
        <w:t>BAIGIAMOSIOS NUOSTATOS</w:t>
      </w:r>
    </w:p>
    <w:p w14:paraId="5DA6CD16" w14:textId="77777777" w:rsidR="007556B2" w:rsidRDefault="007556B2" w:rsidP="007556B2">
      <w:pPr>
        <w:spacing w:line="240" w:lineRule="auto"/>
        <w:ind w:firstLine="851"/>
        <w:jc w:val="center"/>
        <w:rPr>
          <w:rFonts w:eastAsia="Calibri"/>
          <w:b/>
          <w:lang w:val="lt-LT"/>
        </w:rPr>
      </w:pPr>
    </w:p>
    <w:p w14:paraId="6316A2CD" w14:textId="77777777" w:rsidR="007556B2" w:rsidRDefault="007556B2" w:rsidP="007556B2">
      <w:pPr>
        <w:spacing w:line="240" w:lineRule="auto"/>
        <w:ind w:firstLine="851"/>
        <w:jc w:val="both"/>
        <w:rPr>
          <w:lang w:val="lt-LT"/>
        </w:rPr>
      </w:pPr>
      <w:r w:rsidRPr="00057A98">
        <w:rPr>
          <w:rFonts w:eastAsia="Calibri"/>
          <w:lang w:val="lt-LT"/>
        </w:rPr>
        <w:t>2</w:t>
      </w:r>
      <w:r w:rsidR="00091CEA">
        <w:rPr>
          <w:rFonts w:eastAsia="Calibri"/>
          <w:lang w:val="lt-LT"/>
        </w:rPr>
        <w:t>4</w:t>
      </w:r>
      <w:r w:rsidRPr="00057A98">
        <w:rPr>
          <w:rFonts w:eastAsia="Calibri"/>
          <w:lang w:val="lt-LT"/>
        </w:rPr>
        <w:t xml:space="preserve">. </w:t>
      </w:r>
      <w:r w:rsidRPr="00C0524B">
        <w:rPr>
          <w:lang w:val="lt-LT"/>
        </w:rPr>
        <w:t xml:space="preserve">MTEP paslaugų </w:t>
      </w:r>
      <w:r>
        <w:rPr>
          <w:lang w:val="lt-LT"/>
        </w:rPr>
        <w:t xml:space="preserve">pirkimų </w:t>
      </w:r>
      <w:r w:rsidRPr="00057A98">
        <w:rPr>
          <w:lang w:val="lt-LT"/>
        </w:rPr>
        <w:t xml:space="preserve">įgyvendinimo </w:t>
      </w:r>
      <w:r>
        <w:rPr>
          <w:lang w:val="lt-LT"/>
        </w:rPr>
        <w:t>stebėseną vykdo Tarybos skyriaus vedėjai pagal kompetenciją.</w:t>
      </w:r>
    </w:p>
    <w:p w14:paraId="76707C32" w14:textId="4A20BE47" w:rsidR="007556B2" w:rsidRPr="00057A98" w:rsidRDefault="007556B2" w:rsidP="007556B2">
      <w:pPr>
        <w:spacing w:line="240" w:lineRule="auto"/>
        <w:ind w:firstLine="851"/>
        <w:jc w:val="both"/>
        <w:rPr>
          <w:rFonts w:eastAsia="Calibri"/>
          <w:lang w:val="lt-LT"/>
        </w:rPr>
      </w:pPr>
      <w:r>
        <w:rPr>
          <w:lang w:val="lt-LT"/>
        </w:rPr>
        <w:t>2</w:t>
      </w:r>
      <w:r w:rsidR="00091CEA">
        <w:rPr>
          <w:lang w:val="lt-LT"/>
        </w:rPr>
        <w:t>5</w:t>
      </w:r>
      <w:r>
        <w:rPr>
          <w:lang w:val="lt-LT"/>
        </w:rPr>
        <w:t xml:space="preserve">. </w:t>
      </w:r>
      <w:r w:rsidR="00324B05" w:rsidRPr="007C5942">
        <w:rPr>
          <w:color w:val="000000"/>
          <w:lang w:val="lt-LT"/>
        </w:rPr>
        <w:t xml:space="preserve">MTEP paslaugų pirkimų kontrolę vykdo </w:t>
      </w:r>
      <w:r w:rsidR="00324B05">
        <w:rPr>
          <w:color w:val="000000"/>
          <w:lang w:val="lt-LT"/>
        </w:rPr>
        <w:t>Tarybos pirmininko pavaduotojas</w:t>
      </w:r>
      <w:r>
        <w:rPr>
          <w:lang w:val="lt-LT"/>
        </w:rPr>
        <w:t>.</w:t>
      </w:r>
    </w:p>
    <w:p w14:paraId="54596F51" w14:textId="77777777" w:rsidR="00910F58" w:rsidRDefault="00910F58" w:rsidP="007556B2">
      <w:pPr>
        <w:rPr>
          <w:lang w:val="lt-LT"/>
        </w:rPr>
      </w:pPr>
    </w:p>
    <w:p w14:paraId="061058A9" w14:textId="77777777" w:rsidR="007556B2" w:rsidRPr="00313E70" w:rsidRDefault="007556B2" w:rsidP="007556B2">
      <w:pPr>
        <w:jc w:val="center"/>
        <w:rPr>
          <w:lang w:val="lt-LT"/>
        </w:rPr>
      </w:pPr>
      <w:r>
        <w:rPr>
          <w:lang w:val="lt-LT"/>
        </w:rPr>
        <w:t>___________________</w:t>
      </w:r>
    </w:p>
    <w:sectPr w:rsidR="007556B2" w:rsidRPr="00313E70" w:rsidSect="00313E70">
      <w:headerReference w:type="default" r:id="rId14"/>
      <w:footerReference w:type="default" r:id="rId15"/>
      <w:pgSz w:w="11907" w:h="16840" w:code="9"/>
      <w:pgMar w:top="1134" w:right="567" w:bottom="1134" w:left="1701" w:header="567" w:footer="567" w:gutter="0"/>
      <w:paperSrc w:first="859" w:other="859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9B88B7" w14:textId="77777777" w:rsidR="006D24E9" w:rsidRDefault="006D24E9">
      <w:r>
        <w:separator/>
      </w:r>
    </w:p>
  </w:endnote>
  <w:endnote w:type="continuationSeparator" w:id="0">
    <w:p w14:paraId="1AB89C11" w14:textId="77777777" w:rsidR="006D24E9" w:rsidRDefault="006D2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932197" w14:textId="77777777" w:rsidR="00FA768D" w:rsidRDefault="00FA768D">
    <w:pPr>
      <w:pStyle w:val="Footer"/>
      <w:jc w:val="center"/>
    </w:pPr>
  </w:p>
  <w:p w14:paraId="517C6483" w14:textId="77777777" w:rsidR="00FA768D" w:rsidRDefault="00FA76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300B33" w14:textId="77777777" w:rsidR="006D24E9" w:rsidRDefault="006D24E9">
      <w:r>
        <w:separator/>
      </w:r>
    </w:p>
  </w:footnote>
  <w:footnote w:type="continuationSeparator" w:id="0">
    <w:p w14:paraId="44709356" w14:textId="77777777" w:rsidR="006D24E9" w:rsidRDefault="006D24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BD0293" w14:textId="765824B8" w:rsidR="00DD4103" w:rsidRDefault="00DD4103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660E7">
      <w:rPr>
        <w:noProof/>
      </w:rPr>
      <w:t>2</w:t>
    </w:r>
    <w:r>
      <w:rPr>
        <w:noProof/>
      </w:rPr>
      <w:fldChar w:fldCharType="end"/>
    </w:r>
  </w:p>
  <w:p w14:paraId="2B18A163" w14:textId="77777777" w:rsidR="00DD4103" w:rsidRDefault="00DD41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A2F68"/>
    <w:multiLevelType w:val="hybridMultilevel"/>
    <w:tmpl w:val="863AE8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75B51"/>
    <w:multiLevelType w:val="multilevel"/>
    <w:tmpl w:val="44DABFF8"/>
    <w:lvl w:ilvl="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0F8F25A7"/>
    <w:multiLevelType w:val="hybridMultilevel"/>
    <w:tmpl w:val="408CBBBA"/>
    <w:lvl w:ilvl="0" w:tplc="70FE3B6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5AB64A5"/>
    <w:multiLevelType w:val="hybridMultilevel"/>
    <w:tmpl w:val="D4D45302"/>
    <w:lvl w:ilvl="0" w:tplc="2A30DE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50EA89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2A37992"/>
    <w:multiLevelType w:val="hybridMultilevel"/>
    <w:tmpl w:val="45E25B6E"/>
    <w:lvl w:ilvl="0" w:tplc="2A30DE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E9668B9"/>
    <w:multiLevelType w:val="hybridMultilevel"/>
    <w:tmpl w:val="40962AC4"/>
    <w:lvl w:ilvl="0" w:tplc="5776AB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0F8313E"/>
    <w:multiLevelType w:val="multilevel"/>
    <w:tmpl w:val="43685DB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  <w:color w:val="000000"/>
      </w:rPr>
    </w:lvl>
  </w:abstractNum>
  <w:abstractNum w:abstractNumId="7" w15:restartNumberingAfterBreak="0">
    <w:nsid w:val="4D865478"/>
    <w:multiLevelType w:val="hybridMultilevel"/>
    <w:tmpl w:val="85F8124A"/>
    <w:lvl w:ilvl="0" w:tplc="2A30DE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66726D2D"/>
    <w:multiLevelType w:val="hybridMultilevel"/>
    <w:tmpl w:val="F15A909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A07165"/>
    <w:multiLevelType w:val="multilevel"/>
    <w:tmpl w:val="A3F8E89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10" w15:restartNumberingAfterBreak="0">
    <w:nsid w:val="78663A3B"/>
    <w:multiLevelType w:val="hybridMultilevel"/>
    <w:tmpl w:val="773E00E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6483615">
    <w:abstractNumId w:val="2"/>
  </w:num>
  <w:num w:numId="2" w16cid:durableId="1686398391">
    <w:abstractNumId w:val="10"/>
  </w:num>
  <w:num w:numId="3" w16cid:durableId="52122829">
    <w:abstractNumId w:val="8"/>
  </w:num>
  <w:num w:numId="4" w16cid:durableId="1537237756">
    <w:abstractNumId w:val="0"/>
  </w:num>
  <w:num w:numId="5" w16cid:durableId="655304548">
    <w:abstractNumId w:val="5"/>
  </w:num>
  <w:num w:numId="6" w16cid:durableId="585768292">
    <w:abstractNumId w:val="9"/>
  </w:num>
  <w:num w:numId="7" w16cid:durableId="1050038143">
    <w:abstractNumId w:val="6"/>
  </w:num>
  <w:num w:numId="8" w16cid:durableId="153109959">
    <w:abstractNumId w:val="1"/>
  </w:num>
  <w:num w:numId="9" w16cid:durableId="1496148347">
    <w:abstractNumId w:val="3"/>
  </w:num>
  <w:num w:numId="10" w16cid:durableId="1570462312">
    <w:abstractNumId w:val="4"/>
  </w:num>
  <w:num w:numId="11" w16cid:durableId="16865953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6"/>
  <w:drawingGridVerticalSpacing w:val="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F50"/>
    <w:rsid w:val="000001F6"/>
    <w:rsid w:val="000034FE"/>
    <w:rsid w:val="00003B07"/>
    <w:rsid w:val="000063BF"/>
    <w:rsid w:val="00043BBE"/>
    <w:rsid w:val="00091CEA"/>
    <w:rsid w:val="000942BF"/>
    <w:rsid w:val="00095CE6"/>
    <w:rsid w:val="000B099E"/>
    <w:rsid w:val="000B4903"/>
    <w:rsid w:val="000B67E9"/>
    <w:rsid w:val="000C4E41"/>
    <w:rsid w:val="000D1A83"/>
    <w:rsid w:val="001173A6"/>
    <w:rsid w:val="0013185B"/>
    <w:rsid w:val="001673A2"/>
    <w:rsid w:val="00180C93"/>
    <w:rsid w:val="001810DB"/>
    <w:rsid w:val="00185189"/>
    <w:rsid w:val="00185914"/>
    <w:rsid w:val="0018792F"/>
    <w:rsid w:val="001A684F"/>
    <w:rsid w:val="001B0EB8"/>
    <w:rsid w:val="001B2F90"/>
    <w:rsid w:val="001C3B65"/>
    <w:rsid w:val="001D6B5B"/>
    <w:rsid w:val="001F4C13"/>
    <w:rsid w:val="00211226"/>
    <w:rsid w:val="00211452"/>
    <w:rsid w:val="00217C98"/>
    <w:rsid w:val="0024070A"/>
    <w:rsid w:val="002442E0"/>
    <w:rsid w:val="00265FB9"/>
    <w:rsid w:val="002A43EB"/>
    <w:rsid w:val="002C313B"/>
    <w:rsid w:val="003012C5"/>
    <w:rsid w:val="00302FB5"/>
    <w:rsid w:val="00304359"/>
    <w:rsid w:val="00313E70"/>
    <w:rsid w:val="00313E94"/>
    <w:rsid w:val="00314C44"/>
    <w:rsid w:val="0031545B"/>
    <w:rsid w:val="003170AE"/>
    <w:rsid w:val="00324B05"/>
    <w:rsid w:val="0032520A"/>
    <w:rsid w:val="00337C9C"/>
    <w:rsid w:val="003457D1"/>
    <w:rsid w:val="00364995"/>
    <w:rsid w:val="0036563B"/>
    <w:rsid w:val="003659F3"/>
    <w:rsid w:val="003A015C"/>
    <w:rsid w:val="003B2358"/>
    <w:rsid w:val="003B3C0A"/>
    <w:rsid w:val="003B4EF8"/>
    <w:rsid w:val="003C6B6A"/>
    <w:rsid w:val="003D1489"/>
    <w:rsid w:val="003D7006"/>
    <w:rsid w:val="003F75DE"/>
    <w:rsid w:val="00405D46"/>
    <w:rsid w:val="00406EF3"/>
    <w:rsid w:val="00410427"/>
    <w:rsid w:val="00412428"/>
    <w:rsid w:val="004451CB"/>
    <w:rsid w:val="004464B8"/>
    <w:rsid w:val="004478B1"/>
    <w:rsid w:val="00455AC5"/>
    <w:rsid w:val="004B5688"/>
    <w:rsid w:val="004B654F"/>
    <w:rsid w:val="004B7625"/>
    <w:rsid w:val="004D3D89"/>
    <w:rsid w:val="004D7114"/>
    <w:rsid w:val="004E0DD7"/>
    <w:rsid w:val="004E3A7F"/>
    <w:rsid w:val="004F69F9"/>
    <w:rsid w:val="00503C37"/>
    <w:rsid w:val="00510C24"/>
    <w:rsid w:val="00522429"/>
    <w:rsid w:val="00547522"/>
    <w:rsid w:val="00556BDA"/>
    <w:rsid w:val="005861F3"/>
    <w:rsid w:val="0058707F"/>
    <w:rsid w:val="005908CE"/>
    <w:rsid w:val="00594C8F"/>
    <w:rsid w:val="005A7D2C"/>
    <w:rsid w:val="005D10E0"/>
    <w:rsid w:val="005D574C"/>
    <w:rsid w:val="005F0213"/>
    <w:rsid w:val="005F321E"/>
    <w:rsid w:val="005F4885"/>
    <w:rsid w:val="005F6BAA"/>
    <w:rsid w:val="00605DDE"/>
    <w:rsid w:val="00635A4C"/>
    <w:rsid w:val="006365EA"/>
    <w:rsid w:val="0064331D"/>
    <w:rsid w:val="00652FF5"/>
    <w:rsid w:val="00657F0B"/>
    <w:rsid w:val="00674F38"/>
    <w:rsid w:val="00675D84"/>
    <w:rsid w:val="00690E34"/>
    <w:rsid w:val="00692603"/>
    <w:rsid w:val="006A7BD6"/>
    <w:rsid w:val="006B4511"/>
    <w:rsid w:val="006B4C08"/>
    <w:rsid w:val="006C2732"/>
    <w:rsid w:val="006C39E2"/>
    <w:rsid w:val="006C7F4F"/>
    <w:rsid w:val="006D02FE"/>
    <w:rsid w:val="006D12A0"/>
    <w:rsid w:val="006D24E9"/>
    <w:rsid w:val="006D49C9"/>
    <w:rsid w:val="006E0D35"/>
    <w:rsid w:val="006E233D"/>
    <w:rsid w:val="006F642C"/>
    <w:rsid w:val="00701F9E"/>
    <w:rsid w:val="00704898"/>
    <w:rsid w:val="00711CBF"/>
    <w:rsid w:val="00713F7E"/>
    <w:rsid w:val="007219E1"/>
    <w:rsid w:val="00721D2C"/>
    <w:rsid w:val="00721F50"/>
    <w:rsid w:val="007303F4"/>
    <w:rsid w:val="00730735"/>
    <w:rsid w:val="007431D3"/>
    <w:rsid w:val="007556B2"/>
    <w:rsid w:val="007660E7"/>
    <w:rsid w:val="007808B3"/>
    <w:rsid w:val="00781732"/>
    <w:rsid w:val="00787201"/>
    <w:rsid w:val="00791EE8"/>
    <w:rsid w:val="007B4506"/>
    <w:rsid w:val="007B513C"/>
    <w:rsid w:val="007C3AEB"/>
    <w:rsid w:val="007D2464"/>
    <w:rsid w:val="007E1F04"/>
    <w:rsid w:val="0081467E"/>
    <w:rsid w:val="008246FD"/>
    <w:rsid w:val="00861BBF"/>
    <w:rsid w:val="00870FE4"/>
    <w:rsid w:val="00873F43"/>
    <w:rsid w:val="008A3677"/>
    <w:rsid w:val="008B6099"/>
    <w:rsid w:val="008C4994"/>
    <w:rsid w:val="008C507F"/>
    <w:rsid w:val="00910F58"/>
    <w:rsid w:val="00912F70"/>
    <w:rsid w:val="009241EF"/>
    <w:rsid w:val="00975631"/>
    <w:rsid w:val="00980263"/>
    <w:rsid w:val="009972FA"/>
    <w:rsid w:val="009973E7"/>
    <w:rsid w:val="009C2B23"/>
    <w:rsid w:val="00A0135C"/>
    <w:rsid w:val="00A1781B"/>
    <w:rsid w:val="00A2674C"/>
    <w:rsid w:val="00A30C7F"/>
    <w:rsid w:val="00A354AF"/>
    <w:rsid w:val="00A52993"/>
    <w:rsid w:val="00A5570E"/>
    <w:rsid w:val="00A55F37"/>
    <w:rsid w:val="00A65B3F"/>
    <w:rsid w:val="00A92647"/>
    <w:rsid w:val="00AB2F9A"/>
    <w:rsid w:val="00AB322F"/>
    <w:rsid w:val="00AB6708"/>
    <w:rsid w:val="00AC4580"/>
    <w:rsid w:val="00AD4433"/>
    <w:rsid w:val="00AE5351"/>
    <w:rsid w:val="00B00D99"/>
    <w:rsid w:val="00B0221F"/>
    <w:rsid w:val="00B16C55"/>
    <w:rsid w:val="00B20168"/>
    <w:rsid w:val="00B46F3C"/>
    <w:rsid w:val="00B677E0"/>
    <w:rsid w:val="00B85C6B"/>
    <w:rsid w:val="00B90E0B"/>
    <w:rsid w:val="00BA7A86"/>
    <w:rsid w:val="00BB3A3F"/>
    <w:rsid w:val="00BD22A7"/>
    <w:rsid w:val="00BD2C0F"/>
    <w:rsid w:val="00BF2C2F"/>
    <w:rsid w:val="00C16B60"/>
    <w:rsid w:val="00C16B8C"/>
    <w:rsid w:val="00C47745"/>
    <w:rsid w:val="00C646BF"/>
    <w:rsid w:val="00C67580"/>
    <w:rsid w:val="00CC042C"/>
    <w:rsid w:val="00CC268C"/>
    <w:rsid w:val="00CD17D5"/>
    <w:rsid w:val="00CD45C0"/>
    <w:rsid w:val="00CD5C90"/>
    <w:rsid w:val="00CE1684"/>
    <w:rsid w:val="00CF2EE1"/>
    <w:rsid w:val="00CF534D"/>
    <w:rsid w:val="00CF7E1D"/>
    <w:rsid w:val="00D37308"/>
    <w:rsid w:val="00D4690C"/>
    <w:rsid w:val="00D46DEE"/>
    <w:rsid w:val="00D50505"/>
    <w:rsid w:val="00D54924"/>
    <w:rsid w:val="00D57626"/>
    <w:rsid w:val="00D62FC5"/>
    <w:rsid w:val="00D77CFE"/>
    <w:rsid w:val="00D811C1"/>
    <w:rsid w:val="00D92EB5"/>
    <w:rsid w:val="00DA7AFB"/>
    <w:rsid w:val="00DB0E54"/>
    <w:rsid w:val="00DB3E08"/>
    <w:rsid w:val="00DC6291"/>
    <w:rsid w:val="00DC6BBD"/>
    <w:rsid w:val="00DD4103"/>
    <w:rsid w:val="00DF75E9"/>
    <w:rsid w:val="00E139A8"/>
    <w:rsid w:val="00E3420F"/>
    <w:rsid w:val="00E47635"/>
    <w:rsid w:val="00E50F9D"/>
    <w:rsid w:val="00E552DB"/>
    <w:rsid w:val="00E572AB"/>
    <w:rsid w:val="00E65075"/>
    <w:rsid w:val="00E70E22"/>
    <w:rsid w:val="00E71AED"/>
    <w:rsid w:val="00E8356F"/>
    <w:rsid w:val="00E87D79"/>
    <w:rsid w:val="00E915EC"/>
    <w:rsid w:val="00E94A5C"/>
    <w:rsid w:val="00EA1034"/>
    <w:rsid w:val="00EA4731"/>
    <w:rsid w:val="00EB3370"/>
    <w:rsid w:val="00EB5C7C"/>
    <w:rsid w:val="00EE51C7"/>
    <w:rsid w:val="00F0500E"/>
    <w:rsid w:val="00F166A5"/>
    <w:rsid w:val="00F33962"/>
    <w:rsid w:val="00F73050"/>
    <w:rsid w:val="00F85C9E"/>
    <w:rsid w:val="00FA100A"/>
    <w:rsid w:val="00FA4FAE"/>
    <w:rsid w:val="00FA768D"/>
    <w:rsid w:val="00FE02C7"/>
    <w:rsid w:val="00FF6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4:docId w14:val="1983468F"/>
  <w15:docId w15:val="{5AB91ADF-2B0E-46EC-A1D4-D862D78A0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56BDA"/>
    <w:pPr>
      <w:spacing w:line="276" w:lineRule="auto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outlineLvl w:val="0"/>
    </w:pPr>
    <w:rPr>
      <w:rFonts w:eastAsia="Arial Unicode MS"/>
      <w:b/>
      <w:szCs w:val="20"/>
      <w:lang w:val="lt-LT"/>
    </w:rPr>
  </w:style>
  <w:style w:type="paragraph" w:styleId="Heading2">
    <w:name w:val="heading 2"/>
    <w:basedOn w:val="Normal"/>
    <w:next w:val="Normal"/>
    <w:qFormat/>
    <w:pPr>
      <w:keepNext/>
      <w:overflowPunct w:val="0"/>
      <w:autoSpaceDE w:val="0"/>
      <w:autoSpaceDN w:val="0"/>
      <w:adjustRightInd w:val="0"/>
      <w:spacing w:line="360" w:lineRule="auto"/>
      <w:jc w:val="center"/>
      <w:outlineLvl w:val="1"/>
    </w:pPr>
    <w:rPr>
      <w:rFonts w:eastAsia="Arial Unicode MS"/>
      <w:b/>
      <w:bCs/>
      <w:color w:val="000000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Cs w:val="20"/>
      <w:lang w:val="lt-LT"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 w:hint="eastAsia"/>
      <w:sz w:val="20"/>
      <w:szCs w:val="20"/>
      <w:lang w:val="lt-LT"/>
    </w:rPr>
  </w:style>
  <w:style w:type="paragraph" w:styleId="Title">
    <w:name w:val="Title"/>
    <w:basedOn w:val="Normal"/>
    <w:qFormat/>
    <w:pPr>
      <w:overflowPunct w:val="0"/>
      <w:autoSpaceDE w:val="0"/>
      <w:autoSpaceDN w:val="0"/>
      <w:adjustRightInd w:val="0"/>
      <w:jc w:val="center"/>
    </w:pPr>
    <w:rPr>
      <w:b/>
      <w:bCs/>
      <w:szCs w:val="20"/>
      <w:lang w:val="lt-LT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Cs w:val="20"/>
      <w:lang w:val="lt-LT"/>
    </w:rPr>
  </w:style>
  <w:style w:type="paragraph" w:styleId="BodyText">
    <w:name w:val="Body Text"/>
    <w:pPr>
      <w:autoSpaceDE w:val="0"/>
      <w:autoSpaceDN w:val="0"/>
      <w:adjustRightInd w:val="0"/>
      <w:ind w:firstLine="312"/>
      <w:jc w:val="both"/>
    </w:pPr>
    <w:rPr>
      <w:rFonts w:ascii="TimesLT" w:hAnsi="TimesLT"/>
    </w:rPr>
  </w:style>
  <w:style w:type="paragraph" w:customStyle="1" w:styleId="ISTATYMAS">
    <w:name w:val="ISTATYMAS"/>
    <w:pPr>
      <w:autoSpaceDE w:val="0"/>
      <w:autoSpaceDN w:val="0"/>
      <w:adjustRightInd w:val="0"/>
      <w:jc w:val="center"/>
    </w:pPr>
    <w:rPr>
      <w:rFonts w:ascii="TimesLT" w:hAnsi="TimesLT"/>
    </w:rPr>
  </w:style>
  <w:style w:type="paragraph" w:customStyle="1" w:styleId="Pavadinimas1">
    <w:name w:val="Pavadinimas1"/>
    <w:pPr>
      <w:autoSpaceDE w:val="0"/>
      <w:autoSpaceDN w:val="0"/>
      <w:adjustRightInd w:val="0"/>
      <w:ind w:left="850"/>
    </w:pPr>
    <w:rPr>
      <w:rFonts w:ascii="TimesLT" w:hAnsi="TimesLT"/>
      <w:b/>
      <w:bCs/>
      <w:caps/>
      <w:sz w:val="22"/>
      <w:szCs w:val="22"/>
    </w:rPr>
  </w:style>
  <w:style w:type="paragraph" w:customStyle="1" w:styleId="MAZAS">
    <w:name w:val="MAZAS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</w:rPr>
  </w:style>
  <w:style w:type="paragraph" w:styleId="Subtitle">
    <w:name w:val="Subtitle"/>
    <w:basedOn w:val="Normal"/>
    <w:qFormat/>
    <w:pPr>
      <w:jc w:val="center"/>
    </w:pPr>
    <w:rPr>
      <w:b/>
      <w:bCs/>
      <w:caps/>
    </w:rPr>
  </w:style>
  <w:style w:type="paragraph" w:styleId="BodyTextIndent">
    <w:name w:val="Body Text Indent"/>
    <w:basedOn w:val="Normal"/>
    <w:pPr>
      <w:overflowPunct w:val="0"/>
      <w:autoSpaceDE w:val="0"/>
      <w:autoSpaceDN w:val="0"/>
      <w:adjustRightInd w:val="0"/>
      <w:ind w:firstLine="1208"/>
      <w:jc w:val="both"/>
    </w:pPr>
    <w:rPr>
      <w:lang w:val="lt-LT"/>
    </w:r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  <w:lang w:val="lt-LT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Prezidentas">
    <w:name w:val="Prezidentas"/>
    <w:pPr>
      <w:tabs>
        <w:tab w:val="right" w:pos="9808"/>
      </w:tabs>
      <w:autoSpaceDE w:val="0"/>
      <w:autoSpaceDN w:val="0"/>
      <w:adjustRightInd w:val="0"/>
    </w:pPr>
    <w:rPr>
      <w:rFonts w:ascii="TimesLT" w:hAnsi="TimesLT"/>
      <w:caps/>
    </w:rPr>
  </w:style>
  <w:style w:type="table" w:styleId="TableGrid">
    <w:name w:val="Table Grid"/>
    <w:basedOn w:val="TableNormal"/>
    <w:rsid w:val="00E34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E3420F"/>
    <w:rPr>
      <w:sz w:val="24"/>
      <w:lang w:eastAsia="en-US"/>
    </w:rPr>
  </w:style>
  <w:style w:type="character" w:customStyle="1" w:styleId="HeaderChar">
    <w:name w:val="Header Char"/>
    <w:link w:val="Header"/>
    <w:uiPriority w:val="99"/>
    <w:rsid w:val="00E3420F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4B5688"/>
    <w:pPr>
      <w:spacing w:line="240" w:lineRule="auto"/>
      <w:ind w:left="720"/>
      <w:contextualSpacing/>
    </w:pPr>
    <w:rPr>
      <w:lang w:val="en-GB"/>
    </w:rPr>
  </w:style>
  <w:style w:type="paragraph" w:styleId="BalloonText">
    <w:name w:val="Balloon Text"/>
    <w:basedOn w:val="Normal"/>
    <w:link w:val="BalloonTextChar"/>
    <w:rsid w:val="0081467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146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3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w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Local%20Settings\Temporary%20Internet%20Files\OLK64\Blankas_VYTIS_Rast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Blankas_VYTIS_Rastas.dot</Template>
  <TotalTime>3</TotalTime>
  <Pages>4</Pages>
  <Words>914</Words>
  <Characters>6348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DOKUMENTŲ REKVIZITŲ IŠDĖSTYMO SCHEMA</vt:lpstr>
    </vt:vector>
  </TitlesOfParts>
  <Company>LAD</Company>
  <LinksUpToDate>false</LinksUpToDate>
  <CharactersWithSpaces>7248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DOKUMENTŲ REKVIZITŲ IŠDĖSTYMO SCHEMA</dc:title>
  <dc:creator>User</dc:creator>
  <cp:lastModifiedBy>Jolanta Kairė | Lietuvos mokslo taryba</cp:lastModifiedBy>
  <cp:revision>4</cp:revision>
  <cp:lastPrinted>2013-09-25T10:40:00Z</cp:lastPrinted>
  <dcterms:created xsi:type="dcterms:W3CDTF">2020-10-19T12:59:00Z</dcterms:created>
  <dcterms:modified xsi:type="dcterms:W3CDTF">2024-05-10T08:11:00Z</dcterms:modified>
</cp:coreProperties>
</file>