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56F6828B">
      <w:pPr>
        <w:pStyle w:val="Pagrindiniotekstotrauka"/>
        <w:spacing w:after="0"/>
        <w:ind w:left="5103"/>
        <w:rPr/>
      </w:pPr>
      <w:r>
        <w:rPr>
          <w:lang w:val="en-GB" w:bidi="en-GB"/>
        </w:rPr>
        <w:t xml:space="preserve">                                                                                          Form approved by</w:t>
      </w:r>
    </w:p>
    <w:p w14:paraId="49FAEDA8">
      <w:pPr>
        <w:pStyle w:val="Pagrindiniotekstotrauka"/>
        <w:spacing w:after="0"/>
        <w:ind w:left="5103"/>
        <w:rPr>
          <w:lang w:val="en-GB" w:bidi="en-GB"/>
        </w:rPr>
      </w:pPr>
      <w:r>
        <w:rPr>
          <w:lang w:val="en-GB" w:bidi="en-GB"/>
        </w:rPr>
        <w:t xml:space="preserve">                                                                                          the Order No … of the Chairman of </w:t>
      </w:r>
    </w:p>
    <w:p w14:paraId="3A7C13BC">
      <w:pPr>
        <w:pStyle w:val="Pagrindiniotekstotrauka"/>
        <w:spacing w:after="0"/>
        <w:ind w:left="5103"/>
        <w:rPr>
          <w:lang w:val="en-GB" w:bidi="en-GB"/>
        </w:rPr>
      </w:pPr>
      <w:r>
        <w:rPr>
          <w:lang w:val="en-GB" w:bidi="en-GB"/>
        </w:rPr>
        <w:t xml:space="preserve">                                                                                          the Research Council of Lithuania</w:t>
      </w:r>
    </w:p>
    <w:p w14:paraId="450DD4A2">
      <w:pPr>
        <w:pStyle w:val="Pagrindiniotekstotrauka"/>
        <w:spacing w:after="0"/>
        <w:ind w:left="5103"/>
        <w:rPr>
          <w:lang w:val="en-GB" w:bidi="en-GB"/>
        </w:rPr>
      </w:pPr>
      <w:r>
        <w:rPr>
          <w:lang w:val="en-GB" w:bidi="en-GB"/>
        </w:rPr>
        <w:t xml:space="preserve">                                                                                          of …</w:t>
      </w:r>
    </w:p>
    <w:p w14:paraId="3EA333AD">
      <w:pPr>
        <w:pStyle w:val="Pagrindiniotekstotrauka"/>
        <w:spacing w:after="0"/>
        <w:ind w:left="5103"/>
        <w:rPr/>
      </w:pPr>
    </w:p>
    <w:p w14:paraId="7214C2FA">
      <w:pPr>
        <w:spacing w:before="200" w:after="200"/>
        <w:jc w:val="center"/>
        <w:rPr>
          <w:b/>
          <w:szCs w:val="24"/>
          <w:lang w:bidi="en-GB"/>
        </w:rPr>
      </w:pPr>
      <w:r>
        <w:rPr>
          <w:b/>
          <w:bCs/>
          <w:lang w:bidi="en-GB"/>
        </w:rPr>
        <w:t xml:space="preserve">(Expert evaluation form template)</w:t>
      </w:r>
    </w:p>
    <w:p w14:paraId="2188E39D">
      <w:pPr>
        <w:spacing w:before="200" w:after="200"/>
        <w:jc w:val="center"/>
        <w:rPr>
          <w:b/>
          <w:caps/>
          <w:szCs w:val="24"/>
        </w:rPr>
      </w:pPr>
      <w:r>
        <w:rPr>
          <w:b/>
          <w:szCs w:val="24"/>
          <w:lang w:bidi="en-GB"/>
        </w:rPr>
        <w:t xml:space="preserve">EXPERT EVALUATION OF THE PROPOSAL FOR </w:t>
      </w:r>
      <w:r>
        <w:rPr>
          <w:b/>
          <w:szCs w:val="24"/>
          <w:lang w:bidi="en-GB"/>
        </w:rPr>
        <w:t xml:space="preserve">THE EXTENSION OF </w:t>
      </w:r>
      <w:r>
        <w:rPr>
          <w:b/>
          <w:szCs w:val="24"/>
          <w:lang w:bidi="en-GB"/>
        </w:rPr>
        <w:t xml:space="preserve">LITHUANIA-TAIWAN </w:t>
      </w:r>
      <w:r>
        <w:rPr>
          <w:b/>
          <w:szCs w:val="24"/>
          <w:lang w:bidi="en-GB"/>
        </w:rPr>
        <w:t xml:space="preserve">RESEARCH PROJECT</w:t>
      </w:r>
    </w:p>
    <w:p w14:paraId="1B90BC01">
      <w:pPr>
        <w:spacing/>
        <w:rPr>
          <w:szCs w:val="24"/>
        </w:rPr>
      </w:pPr>
      <w:r>
        <w:rPr>
          <w:szCs w:val="24"/>
          <w:lang w:bidi="en-GB"/>
        </w:rPr>
        <w:t xml:space="preserve">Registration number of proposal . . . . . . . . . . . . . . . . . . . . . . . . . . . . . . . . . . . . . . . . . . . . . </w:t>
      </w:r>
      <w:r>
        <w:rPr>
          <w:szCs w:val="24"/>
          <w:lang w:bidi="en-GB"/>
        </w:rPr>
        <w:t xml:space="preserve">. . . .</w:t>
      </w:r>
      <w:r>
        <w:rPr>
          <w:szCs w:val="24"/>
          <w:lang w:bidi="en-GB"/>
        </w:rPr>
        <w:t xml:space="preserve"> </w:t>
      </w:r>
    </w:p>
    <w:p w14:paraId="1A892E29">
      <w:pPr>
        <w:spacing/>
        <w:rPr>
          <w:szCs w:val="24"/>
        </w:rPr>
      </w:pPr>
      <w:r>
        <w:rPr>
          <w:szCs w:val="24"/>
          <w:lang w:bidi="en-GB"/>
        </w:rPr>
        <w:t xml:space="preserve">Project title/Acronym. . . . . . . . . . . . . . . . . . . . . . . . . . . . . . . . . . . . . . . . . . . . . . . . . . . . . . . . . . . . . . </w:t>
      </w:r>
    </w:p>
    <w:p w14:paraId="1BBC8C6D">
      <w:pPr>
        <w:spacing/>
        <w:rPr>
          <w:lang w:bidi="en-GB"/>
        </w:rPr>
      </w:pPr>
      <w:r>
        <w:rPr>
          <w:lang w:bidi="en-GB"/>
        </w:rPr>
        <w:t xml:space="preserve">Principal investigators:</w:t>
      </w:r>
    </w:p>
    <w:p w14:paraId="2B63E78C">
      <w:pPr>
        <w:spacing/>
        <w:rPr>
          <w:lang w:bidi="en-GB"/>
        </w:rPr>
      </w:pPr>
      <w:r>
        <w:rPr>
          <w:lang w:bidi="en-GB"/>
        </w:rPr>
        <w:t xml:space="preserve">Lithuania. . . . . . . . . . . . . . . . . . . . . . . . . . . . . . . . . . . . . . . . . . . . . . . . . . . . . . . . . .</w:t>
      </w:r>
    </w:p>
    <w:p w14:paraId="32B6B74F">
      <w:pPr>
        <w:spacing/>
        <w:rPr/>
      </w:pPr>
      <w:r>
        <w:rPr>
          <w:lang w:bidi="en-GB"/>
        </w:rPr>
        <w:t xml:space="preserve">Taiwan . . . . . . . . . . . . . . . . . . . . . . . . . . . . . . . . . . . . . . . . . . . . . . . . . . . . . . . . . . </w:t>
      </w:r>
    </w:p>
    <w:p w14:paraId="26A31630">
      <w:pPr>
        <w:spacing/>
        <w:rPr>
          <w:caps/>
          <w:sz w:val="20"/>
          <w:szCs w:val="24"/>
        </w:rPr>
      </w:pPr>
    </w:p>
    <w:p w14:paraId="5996E3A9">
      <w:pPr>
        <w:tabs>
          <w:tab w:val="center" w:pos="4819"/>
          <w:tab w:val="right" w:pos="9638"/>
        </w:tabs>
        <w:spacing/>
        <w:jc w:val="both"/>
        <w:rPr>
          <w:b/>
          <w:szCs w:val="24"/>
        </w:rPr>
      </w:pPr>
      <w:r>
        <w:rPr>
          <w:b/>
          <w:szCs w:val="24"/>
          <w:lang w:bidi="en-GB"/>
        </w:rPr>
        <w:t xml:space="preserve">I. Have the project implementers planned due solutions for ethical issues related to project activities?</w:t>
      </w:r>
    </w:p>
    <w:p w14:paraId="0CA8BB64">
      <w:pPr>
        <w:tabs>
          <w:tab w:val="center" w:pos="4819"/>
          <w:tab w:val="right" w:pos="9638"/>
        </w:tabs>
        <w:spacing/>
        <w:jc w:val="both"/>
        <w:rPr>
          <w:szCs w:val="24"/>
        </w:rPr>
      </w:pPr>
    </w:p>
    <w:tbl>
      <w:tblPr>
        <w:tblW w:w="90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3005"/>
        <w:gridCol w:w="3005"/>
        <w:gridCol w:w="3061"/>
      </w:tblGrid>
      <w:tr>
        <w:trPr>
          <w:trHeight w:val="397" w:hRule="atLeast"/>
        </w:trPr>
        <w:tc>
          <w:tcPr>
            <w:tcW w:type="dxa" w:w="3005"/>
            <w:tcBorders/>
            <w:vAlign w:val="center"/>
          </w:tcPr>
          <w:p>
            <w:pPr>
              <w:spacing/>
              <w:rPr>
                <w:rFonts w:eastAsia="Calibri"/>
                <w:szCs w:val="24"/>
                <w:lang w:val="en-US"/>
              </w:rPr>
            </w:pPr>
            <w:r>
              <w:rPr>
                <w:rFonts w:ascii="Wingdings" w:hAnsi="Wingdings" w:eastAsia="Wingdings" w:cs="Wingdings"/>
                <w:sz w:val="22"/>
                <w:szCs w:val="22"/>
                <w:lang w:bidi="en-GB"/>
              </w:rPr>
              <w:t xml:space="preserve"></w:t>
            </w:r>
            <w:r>
              <w:rPr>
                <w:rFonts w:eastAsia="Calibri"/>
                <w:szCs w:val="24"/>
                <w:lang w:bidi="en-GB"/>
              </w:rPr>
              <w:t xml:space="preserve">   YES</w:t>
            </w:r>
          </w:p>
        </w:tc>
        <w:tc>
          <w:tcPr>
            <w:tcW w:type="dxa" w:w="3005"/>
            <w:tcBorders/>
            <w:vAlign w:val="center"/>
          </w:tcPr>
          <w:p>
            <w:pPr>
              <w:spacing/>
              <w:rPr>
                <w:rFonts w:eastAsia="Calibri"/>
                <w:szCs w:val="24"/>
                <w:lang w:val="en-US"/>
              </w:rPr>
            </w:pPr>
            <w:r>
              <w:rPr>
                <w:rFonts w:ascii="Wingdings" w:hAnsi="Wingdings" w:eastAsia="Wingdings" w:cs="Wingdings"/>
                <w:sz w:val="22"/>
                <w:szCs w:val="22"/>
                <w:lang w:bidi="en-GB"/>
              </w:rPr>
              <w:t xml:space="preserve"></w:t>
            </w:r>
            <w:r>
              <w:rPr>
                <w:rFonts w:eastAsia="Calibri"/>
                <w:szCs w:val="24"/>
                <w:lang w:bidi="en-GB"/>
              </w:rPr>
              <w:t xml:space="preserve">   NO</w:t>
            </w:r>
          </w:p>
        </w:tc>
        <w:tc>
          <w:tcPr>
            <w:tcW w:type="dxa" w:w="3061"/>
            <w:tcBorders/>
            <w:vAlign w:val="center"/>
          </w:tcPr>
          <w:p>
            <w:pPr>
              <w:spacing/>
              <w:rPr>
                <w:rFonts w:eastAsia="Calibri"/>
                <w:szCs w:val="24"/>
                <w:lang w:val="en-US"/>
              </w:rPr>
            </w:pPr>
            <w:r>
              <w:rPr>
                <w:rFonts w:ascii="Wingdings" w:hAnsi="Wingdings" w:eastAsia="Wingdings" w:cs="Wingdings"/>
                <w:sz w:val="22"/>
                <w:szCs w:val="22"/>
                <w:lang w:bidi="en-GB"/>
              </w:rPr>
              <w:t xml:space="preserve"></w:t>
            </w:r>
            <w:r>
              <w:rPr>
                <w:rFonts w:eastAsia="Calibri"/>
                <w:szCs w:val="24"/>
                <w:lang w:bidi="en-GB"/>
              </w:rPr>
              <w:t xml:space="preserve">   NOT APPLICABLE</w:t>
            </w:r>
          </w:p>
        </w:tc>
      </w:tr>
    </w:tbl>
    <w:p w14:paraId="2E4ED2A5">
      <w:pPr>
        <w:tabs>
          <w:tab w:val="center" w:pos="4819"/>
          <w:tab w:val="right" w:pos="9638"/>
        </w:tabs>
        <w:spacing/>
        <w:jc w:val="both"/>
        <w:rPr>
          <w:szCs w:val="24"/>
        </w:rPr>
      </w:pPr>
    </w:p>
    <w:p w14:paraId="20F3C1D6">
      <w:pPr>
        <w:tabs>
          <w:tab w:val="center" w:pos="4819"/>
          <w:tab w:val="right" w:pos="9638"/>
        </w:tabs>
        <w:spacing/>
        <w:jc w:val="both"/>
        <w:rPr>
          <w:szCs w:val="24"/>
        </w:rPr>
      </w:pPr>
      <w:r>
        <w:rPr>
          <w:szCs w:val="24"/>
          <w:lang w:bidi="en-GB"/>
        </w:rPr>
        <w:t xml:space="preserve">If NO, please explain:. . . . . . . . . . . . . . . . . . . . . . . . . . . . . . . . . . . . . . . . . . . . . . . . . . . . . . . . . . </w:t>
      </w:r>
    </w:p>
    <w:p w14:paraId="425FE391">
      <w:pPr>
        <w:tabs>
          <w:tab w:val="center" w:pos="4819"/>
          <w:tab w:val="right" w:pos="9638"/>
        </w:tabs>
        <w:spacing/>
        <w:jc w:val="both"/>
        <w:rPr>
          <w:szCs w:val="24"/>
        </w:rPr>
      </w:pPr>
    </w:p>
    <w:p w14:paraId="73AA0DAF">
      <w:pPr>
        <w:tabs>
          <w:tab w:val="center" w:pos="4819"/>
          <w:tab w:val="right" w:pos="9638"/>
        </w:tabs>
        <w:spacing/>
        <w:jc w:val="both"/>
        <w:rPr>
          <w:b/>
          <w:bCs/>
        </w:rPr>
      </w:pPr>
      <w:r>
        <w:rPr>
          <w:b/>
          <w:lang w:bidi="en-GB"/>
        </w:rPr>
        <w:t xml:space="preserve">II. Evaluation according to other criteria:</w:t>
      </w:r>
    </w:p>
    <w:tbl>
      <w:tblPr>
        <w:tblStyle w:val="Lentelstinklelis"/>
        <w:tblW w:w="14737" w:type="dxa"/>
        <w:tblLook w:val="04A0" w:firstRow="1" w:lastRow="0" w:firstColumn="1" w:lastColumn="0" w:noHBand="0" w:noVBand="1"/>
      </w:tblPr>
      <w:tblGrid>
        <w:gridCol w:w="7973"/>
        <w:gridCol w:w="1216"/>
        <w:gridCol w:w="830"/>
        <w:gridCol w:w="1190"/>
        <w:gridCol w:w="3528"/>
      </w:tblGrid>
      <w:tr>
        <w:trPr/>
        <w:tc>
          <w:tcPr>
            <w:tcW w:type="dxa" w:w="8014"/>
            <w:tcBorders/>
          </w:tcPr>
          <w:p>
            <w:pPr>
              <w:tabs>
                <w:tab w:val="center" w:pos="4819"/>
                <w:tab w:val="right" w:pos="9638"/>
              </w:tabs>
              <w:spacing/>
              <w:jc w:val="both"/>
              <w:rPr>
                <w:b/>
                <w:bCs/>
              </w:rPr>
            </w:pPr>
            <w:r>
              <w:rPr>
                <w:rFonts w:eastAsia="Calibri"/>
                <w:szCs w:val="24"/>
                <w:lang w:bidi="en-GB"/>
              </w:rPr>
              <w:t xml:space="preserve">Evaluation criterion</w:t>
            </w:r>
            <w:r>
              <w:rPr>
                <w:szCs w:val="24"/>
                <w:vertAlign w:val="superscript"/>
                <w:lang w:bidi="en-GB"/>
              </w:rPr>
              <w:t xml:space="preserve">1</w:t>
            </w:r>
          </w:p>
        </w:tc>
        <w:tc>
          <w:tcPr>
            <w:tcW w:type="dxa" w:w="1216"/>
            <w:tcBorders/>
          </w:tcPr>
          <w:p>
            <w:pPr>
              <w:tabs>
                <w:tab w:val="center" w:pos="4819"/>
                <w:tab w:val="right" w:pos="9638"/>
              </w:tabs>
              <w:spacing/>
              <w:jc w:val="both"/>
              <w:rPr>
                <w:b/>
                <w:bCs/>
              </w:rPr>
            </w:pPr>
            <w:r>
              <w:rPr>
                <w:rFonts w:eastAsia="Calibri"/>
                <w:szCs w:val="24"/>
                <w:lang w:bidi="en-GB"/>
              </w:rPr>
              <w:t xml:space="preserve">Maximum possible score</w:t>
            </w:r>
            <w:r>
              <w:rPr>
                <w:rFonts w:eastAsia="Calibri"/>
                <w:szCs w:val="24"/>
                <w:vertAlign w:val="superscript"/>
                <w:lang w:bidi="en-GB"/>
              </w:rPr>
              <w:t xml:space="preserve">2</w:t>
            </w:r>
          </w:p>
        </w:tc>
        <w:tc>
          <w:tcPr>
            <w:tcW w:type="dxa" w:w="830"/>
            <w:tcBorders/>
          </w:tcPr>
          <w:p>
            <w:pPr>
              <w:tabs>
                <w:tab w:val="center" w:pos="4819"/>
                <w:tab w:val="right" w:pos="9638"/>
              </w:tabs>
              <w:spacing/>
              <w:jc w:val="both"/>
              <w:rPr>
                <w:bCs/>
              </w:rPr>
            </w:pPr>
            <w:r>
              <w:rPr>
                <w:lang w:bidi="en-GB"/>
              </w:rPr>
              <w:t xml:space="preserve">Score given </w:t>
            </w:r>
          </w:p>
        </w:tc>
        <w:tc>
          <w:tcPr>
            <w:tcW w:type="dxa" w:w="1134"/>
            <w:tcBorders/>
          </w:tcPr>
          <w:p>
            <w:pPr>
              <w:tabs>
                <w:tab w:val="center" w:pos="4819"/>
                <w:tab w:val="right" w:pos="9638"/>
              </w:tabs>
              <w:spacing/>
              <w:jc w:val="both"/>
              <w:rPr>
                <w:bCs/>
              </w:rPr>
            </w:pPr>
            <w:r>
              <w:rPr>
                <w:rFonts w:eastAsia="Calibri"/>
                <w:szCs w:val="24"/>
                <w:lang w:bidi="en-GB"/>
              </w:rPr>
              <w:t xml:space="preserve">Threshold score</w:t>
            </w:r>
          </w:p>
        </w:tc>
        <w:tc>
          <w:tcPr>
            <w:tcW w:type="dxa" w:w="3543"/>
            <w:tcBorders/>
          </w:tcPr>
          <w:p>
            <w:pPr>
              <w:tabs>
                <w:tab w:val="center" w:pos="4819"/>
                <w:tab w:val="right" w:pos="9638"/>
              </w:tabs>
              <w:spacing/>
              <w:jc w:val="both"/>
              <w:rPr>
                <w:bCs/>
              </w:rPr>
            </w:pPr>
            <w:r>
              <w:rPr>
                <w:rFonts w:eastAsia="Calibri"/>
                <w:szCs w:val="24"/>
                <w:lang w:bidi="en-GB"/>
              </w:rPr>
              <w:t xml:space="preserve">Explanation of evaluation (</w:t>
            </w:r>
            <w:r>
              <w:rPr>
                <w:rFonts w:eastAsia="Calibri"/>
                <w:i/>
                <w:szCs w:val="24"/>
                <w:lang w:bidi="en-GB"/>
              </w:rPr>
              <w:t xml:space="preserve">mandatory</w:t>
            </w:r>
            <w:r>
              <w:rPr>
                <w:rFonts w:eastAsia="Calibri"/>
                <w:szCs w:val="24"/>
                <w:lang w:bidi="en-GB"/>
              </w:rPr>
              <w:t xml:space="preserve">)</w:t>
            </w:r>
          </w:p>
        </w:tc>
      </w:tr>
      <w:tr>
        <w:trPr/>
        <w:tc>
          <w:tcPr>
            <w:tcW w:type="dxa" w:w="8014"/>
            <w:tcBorders/>
          </w:tcPr>
          <w:p>
            <w:pPr>
              <w:tabs>
                <w:tab w:val="center" w:pos="4819"/>
                <w:tab w:val="right" w:pos="9638"/>
              </w:tabs>
              <w:spacing/>
              <w:jc w:val="both"/>
              <w:rPr>
                <w:rFonts w:eastAsia="Calibri"/>
                <w:i/>
                <w:iCs/>
                <w:lang w:bidi="en-GB"/>
              </w:rPr>
            </w:pPr>
            <w:r>
              <w:rPr>
                <w:rFonts w:eastAsia="Calibri"/>
                <w:b/>
                <w:bCs/>
                <w:lang w:bidi="en-GB"/>
              </w:rPr>
              <w:t xml:space="preserve">1. Excellence</w:t>
            </w:r>
            <w:r>
              <w:rPr>
                <w:rFonts w:eastAsia="Calibri"/>
                <w:i/>
                <w:iCs/>
                <w:lang w:bidi="en-GB"/>
              </w:rPr>
              <w:t xml:space="preserve"> </w:t>
            </w:r>
          </w:p>
          <w:p>
            <w:pPr>
              <w:tabs>
                <w:tab w:val="center" w:pos="4819"/>
                <w:tab w:val="right" w:pos="9638"/>
              </w:tabs>
              <w:spacing/>
              <w:jc w:val="both"/>
              <w:rPr>
                <w:rFonts w:eastAsia="Calibri"/>
                <w:i/>
                <w:iCs/>
                <w:sz w:val="22"/>
                <w:szCs w:val="22"/>
                <w:lang w:bidi="en-GB"/>
              </w:rPr>
            </w:pPr>
            <w:r>
              <w:rPr>
                <w:rFonts w:eastAsia="Calibri"/>
                <w:i/>
                <w:iCs/>
                <w:sz w:val="22"/>
                <w:szCs w:val="22"/>
                <w:lang w:bidi="en-GB"/>
              </w:rPr>
              <w:t xml:space="preserve">(a)</w:t>
            </w:r>
            <w:r>
              <w:rPr>
                <w:rFonts w:eastAsia="Calibri"/>
                <w:i/>
                <w:iCs/>
                <w:sz w:val="22"/>
                <w:szCs w:val="22"/>
                <w:lang w:bidi="en-GB"/>
              </w:rPr>
              <w:tab/>
            </w:r>
            <w:r>
              <w:rPr>
                <w:rFonts w:eastAsia="Calibri"/>
                <w:i/>
                <w:iCs/>
                <w:sz w:val="22"/>
                <w:szCs w:val="22"/>
                <w:lang w:bidi="en-GB"/>
              </w:rPr>
              <w:t xml:space="preserve"> Relevance and significance of the achieved scientific results, and their potential for technological application.</w:t>
            </w:r>
          </w:p>
          <w:p>
            <w:pPr>
              <w:tabs>
                <w:tab w:val="center" w:pos="4819"/>
                <w:tab w:val="right" w:pos="9638"/>
              </w:tabs>
              <w:spacing/>
              <w:jc w:val="both"/>
              <w:rPr>
                <w:rFonts w:eastAsia="Calibri"/>
                <w:i/>
                <w:iCs/>
                <w:sz w:val="22"/>
                <w:szCs w:val="22"/>
                <w:lang w:bidi="en-GB"/>
              </w:rPr>
            </w:pPr>
            <w:r>
              <w:rPr>
                <w:rFonts w:eastAsia="Calibri"/>
                <w:i/>
                <w:iCs/>
                <w:sz w:val="22"/>
                <w:szCs w:val="22"/>
                <w:lang w:bidi="en-GB"/>
              </w:rPr>
              <w:t xml:space="preserve">(b)</w:t>
            </w:r>
            <w:r>
              <w:rPr>
                <w:rFonts w:eastAsia="Calibri"/>
                <w:i/>
                <w:iCs/>
                <w:sz w:val="22"/>
                <w:szCs w:val="22"/>
                <w:lang w:bidi="en-GB"/>
              </w:rPr>
              <w:tab/>
            </w:r>
            <w:r>
              <w:rPr>
                <w:rFonts w:eastAsia="Calibri"/>
                <w:i/>
                <w:iCs/>
                <w:sz w:val="22"/>
                <w:szCs w:val="22"/>
                <w:lang w:bidi="en-GB"/>
              </w:rPr>
              <w:t xml:space="preserve"> Relevance of the proposed fields of proposal and the significance of the planned development activities.</w:t>
            </w:r>
          </w:p>
        </w:tc>
        <w:tc>
          <w:tcPr>
            <w:tcW w:type="dxa" w:w="1216"/>
            <w:tcBorders/>
          </w:tcPr>
          <w:p>
            <w:pPr>
              <w:tabs>
                <w:tab w:val="center" w:pos="4819"/>
                <w:tab w:val="right" w:pos="9638"/>
              </w:tabs>
              <w:spacing/>
              <w:jc w:val="center"/>
              <w:rPr>
                <w:b/>
                <w:bCs/>
              </w:rPr>
            </w:pPr>
            <w:r>
              <w:rPr>
                <w:rFonts w:eastAsia="Calibri"/>
                <w:szCs w:val="24"/>
                <w:lang w:bidi="en-GB"/>
              </w:rPr>
              <w:t xml:space="preserve">5</w:t>
            </w:r>
          </w:p>
        </w:tc>
        <w:tc>
          <w:tcPr>
            <w:tcW w:type="dxa" w:w="830"/>
            <w:tcBorders/>
          </w:tcPr>
          <w:p>
            <w:pPr>
              <w:tabs>
                <w:tab w:val="center" w:pos="4819"/>
                <w:tab w:val="right" w:pos="9638"/>
              </w:tabs>
              <w:spacing/>
              <w:jc w:val="center"/>
              <w:rPr>
                <w:bCs/>
              </w:rPr>
            </w:pPr>
          </w:p>
        </w:tc>
        <w:tc>
          <w:tcPr>
            <w:tcW w:type="dxa" w:w="1134"/>
            <w:tcBorders/>
          </w:tcPr>
          <w:p>
            <w:pPr>
              <w:tabs>
                <w:tab w:val="center" w:pos="4819"/>
                <w:tab w:val="right" w:pos="9638"/>
              </w:tabs>
              <w:spacing/>
              <w:jc w:val="center"/>
              <w:rPr>
                <w:bCs/>
              </w:rPr>
            </w:pPr>
            <w:r>
              <w:rPr>
                <w:lang w:bidi="en-GB"/>
              </w:rPr>
              <w:t xml:space="preserve">3</w:t>
            </w:r>
          </w:p>
        </w:tc>
        <w:tc>
          <w:tcPr>
            <w:tcW w:type="dxa" w:w="3543"/>
            <w:tcBorders/>
          </w:tcPr>
          <w:p>
            <w:pPr>
              <w:tabs>
                <w:tab w:val="center" w:pos="4819"/>
                <w:tab w:val="right" w:pos="9638"/>
              </w:tabs>
              <w:spacing/>
              <w:jc w:val="both"/>
              <w:rPr>
                <w:b/>
                <w:bCs/>
              </w:rPr>
            </w:pPr>
          </w:p>
        </w:tc>
      </w:tr>
      <w:tr>
        <w:trPr/>
        <w:tc>
          <w:tcPr>
            <w:tcW w:type="dxa" w:w="8014"/>
            <w:tcBorders/>
          </w:tcPr>
          <w:p>
            <w:pPr>
              <w:spacing/>
              <w:rPr>
                <w:rFonts w:eastAsia="Calibri"/>
                <w:i/>
                <w:iCs/>
                <w:lang w:bidi="en-GB"/>
              </w:rPr>
            </w:pPr>
            <w:r>
              <w:rPr>
                <w:rFonts w:eastAsia="Calibri"/>
                <w:b/>
                <w:bCs/>
                <w:lang w:bidi="en-GB"/>
              </w:rPr>
              <w:t xml:space="preserve">2. Impact</w:t>
            </w:r>
          </w:p>
          <w:p>
            <w:pPr>
              <w:spacing/>
              <w:rPr>
                <w:i/>
                <w:iCs/>
                <w:sz w:val="22"/>
                <w:szCs w:val="22"/>
              </w:rPr>
            </w:pPr>
            <w:r>
              <w:rPr>
                <w:rFonts w:eastAsia="Calibri"/>
                <w:i/>
                <w:iCs/>
                <w:sz w:val="22"/>
                <w:szCs w:val="22"/>
                <w:lang w:bidi="en-GB"/>
              </w:rPr>
              <w:t xml:space="preserve">(a) Commercial (translational) potential of the planned project and market demand for the expected outcomes of the proposed development activities.</w:t>
            </w:r>
          </w:p>
        </w:tc>
        <w:tc>
          <w:tcPr>
            <w:tcW w:type="dxa" w:w="1216"/>
            <w:tcBorders/>
          </w:tcPr>
          <w:p>
            <w:pPr>
              <w:tabs>
                <w:tab w:val="center" w:pos="4819"/>
                <w:tab w:val="right" w:pos="9638"/>
              </w:tabs>
              <w:spacing/>
              <w:jc w:val="center"/>
              <w:rPr>
                <w:bCs/>
              </w:rPr>
            </w:pPr>
            <w:r>
              <w:rPr>
                <w:lang w:bidi="en-GB"/>
              </w:rPr>
              <w:t xml:space="preserve">5</w:t>
            </w:r>
          </w:p>
        </w:tc>
        <w:tc>
          <w:tcPr>
            <w:tcW w:type="dxa" w:w="830"/>
            <w:tcBorders/>
          </w:tcPr>
          <w:p>
            <w:pPr>
              <w:tabs>
                <w:tab w:val="center" w:pos="4819"/>
                <w:tab w:val="right" w:pos="9638"/>
              </w:tabs>
              <w:spacing/>
              <w:jc w:val="center"/>
              <w:rPr>
                <w:bCs/>
              </w:rPr>
            </w:pPr>
          </w:p>
        </w:tc>
        <w:tc>
          <w:tcPr>
            <w:tcW w:type="dxa" w:w="1134"/>
            <w:tcBorders/>
          </w:tcPr>
          <w:p>
            <w:pPr>
              <w:tabs>
                <w:tab w:val="center" w:pos="4819"/>
                <w:tab w:val="right" w:pos="9638"/>
              </w:tabs>
              <w:spacing/>
              <w:jc w:val="center"/>
              <w:rPr>
                <w:bCs/>
              </w:rPr>
            </w:pPr>
            <w:r>
              <w:rPr>
                <w:lang w:bidi="en-GB"/>
              </w:rPr>
              <w:t xml:space="preserve">3</w:t>
            </w:r>
          </w:p>
        </w:tc>
        <w:tc>
          <w:tcPr>
            <w:tcW w:type="dxa" w:w="3543"/>
            <w:tcBorders/>
          </w:tcPr>
          <w:p>
            <w:pPr>
              <w:tabs>
                <w:tab w:val="center" w:pos="4819"/>
                <w:tab w:val="right" w:pos="9638"/>
              </w:tabs>
              <w:spacing/>
              <w:jc w:val="both"/>
              <w:rPr>
                <w:b/>
                <w:bCs/>
              </w:rPr>
            </w:pPr>
            <w:r>
              <w:rPr>
                <w:rFonts w:eastAsia="Calibri"/>
                <w:lang w:bidi="en-GB"/>
              </w:rPr>
              <w:t xml:space="preserve"> </w:t>
            </w:r>
          </w:p>
        </w:tc>
      </w:tr>
      <w:tr>
        <w:trPr/>
        <w:tc>
          <w:tcPr>
            <w:tcW w:type="dxa" w:w="8014"/>
            <w:tcBorders/>
          </w:tcPr>
          <w:p>
            <w:pPr>
              <w:spacing/>
              <w:rPr>
                <w:rFonts w:eastAsia="Calibri"/>
                <w:i/>
                <w:iCs/>
                <w:highlight w:val="yellow"/>
                <w:lang w:bidi="en-GB"/>
              </w:rPr>
            </w:pPr>
            <w:r>
              <w:rPr>
                <w:rFonts w:eastAsia="Calibri"/>
                <w:b/>
                <w:bCs/>
                <w:lang w:bidi="en-GB"/>
              </w:rPr>
              <w:t xml:space="preserve">3. Implementation</w:t>
            </w:r>
            <w:r>
              <w:rPr>
                <w:rFonts w:eastAsia="Calibri"/>
                <w:i/>
                <w:iCs/>
                <w:lang w:bidi="en-GB"/>
              </w:rPr>
              <w:t xml:space="preserve"> </w:t>
            </w:r>
          </w:p>
          <w:p>
            <w:pPr>
              <w:tabs>
                <w:tab w:val="center" w:pos="4819"/>
                <w:tab w:val="right" w:pos="9638"/>
              </w:tabs>
              <w:spacing/>
              <w:jc w:val="both"/>
              <w:rPr>
                <w:i/>
                <w:iCs/>
                <w:sz w:val="22"/>
                <w:szCs w:val="22"/>
              </w:rPr>
            </w:pPr>
            <w:r>
              <w:rPr>
                <w:i/>
                <w:iCs/>
                <w:sz w:val="22"/>
                <w:szCs w:val="22"/>
              </w:rPr>
              <w:t xml:space="preserve">(a) Clarity and feasibility of the plan for the proposed activities.</w:t>
            </w:r>
          </w:p>
          <w:p>
            <w:pPr>
              <w:tabs>
                <w:tab w:val="center" w:pos="4819"/>
                <w:tab w:val="right" w:pos="9638"/>
              </w:tabs>
              <w:spacing/>
              <w:jc w:val="both"/>
              <w:rPr>
                <w:i/>
                <w:iCs/>
                <w:sz w:val="22"/>
                <w:szCs w:val="22"/>
              </w:rPr>
            </w:pPr>
            <w:r>
              <w:rPr>
                <w:i/>
                <w:iCs/>
                <w:sz w:val="22"/>
                <w:szCs w:val="22"/>
              </w:rPr>
              <w:t xml:space="preserve">(b) Alignment of the project’s scientific team composition with the project’s objectives.</w:t>
            </w:r>
          </w:p>
          <w:p>
            <w:pPr>
              <w:tabs>
                <w:tab w:val="center" w:pos="4819"/>
                <w:tab w:val="right" w:pos="9638"/>
              </w:tabs>
              <w:spacing/>
              <w:jc w:val="both"/>
              <w:rPr>
                <w:rFonts w:eastAsia="Calibri"/>
                <w:i/>
                <w:iCs/>
                <w:sz w:val="22"/>
                <w:szCs w:val="22"/>
                <w:lang w:bidi="en-GB"/>
              </w:rPr>
            </w:pPr>
            <w:r>
              <w:rPr>
                <w:rFonts w:eastAsia="Calibri"/>
                <w:i/>
                <w:iCs/>
                <w:sz w:val="22"/>
                <w:szCs w:val="22"/>
                <w:lang w:bidi="en-GB"/>
              </w:rPr>
              <w:t xml:space="preserve">(c)</w:t>
            </w:r>
            <w:r>
              <w:rPr>
                <w:rFonts w:eastAsia="Calibri"/>
                <w:i/>
                <w:iCs/>
                <w:sz w:val="22"/>
                <w:szCs w:val="22"/>
                <w:lang w:bidi="en-GB"/>
              </w:rPr>
              <w:tab/>
            </w:r>
            <w:r>
              <w:rPr>
                <w:rFonts w:eastAsia="Calibri"/>
                <w:i/>
                <w:iCs/>
                <w:sz w:val="22"/>
                <w:szCs w:val="22"/>
                <w:lang w:bidi="en-GB"/>
              </w:rPr>
              <w:t xml:space="preserve"> Suitability and adequacy of the project partner(s) (if applicable); the partner’s contribution to the project activities.</w:t>
            </w:r>
          </w:p>
          <w:p>
            <w:pPr>
              <w:tabs>
                <w:tab w:val="center" w:pos="4819"/>
                <w:tab w:val="right" w:pos="9638"/>
              </w:tabs>
              <w:spacing/>
              <w:jc w:val="both"/>
              <w:rPr>
                <w:rFonts w:eastAsia="Calibri"/>
                <w:i/>
                <w:iCs/>
                <w:sz w:val="22"/>
                <w:szCs w:val="22"/>
                <w:lang w:bidi="en-GB"/>
              </w:rPr>
            </w:pPr>
            <w:r>
              <w:rPr>
                <w:rFonts w:eastAsia="Calibri"/>
                <w:i/>
                <w:iCs/>
                <w:sz w:val="22"/>
                <w:szCs w:val="22"/>
                <w:lang w:bidi="en-GB"/>
              </w:rPr>
              <w:t xml:space="preserve">(d) Quality and completeness of the project’s risk assessment.</w:t>
            </w:r>
          </w:p>
          <w:p>
            <w:pPr>
              <w:tabs>
                <w:tab w:val="center" w:pos="4819"/>
                <w:tab w:val="right" w:pos="9638"/>
              </w:tabs>
              <w:spacing/>
              <w:jc w:val="both"/>
              <w:rPr>
                <w:rFonts w:eastAsia="Calibri"/>
                <w:i/>
                <w:iCs/>
                <w:lang w:bidi="en-GB"/>
              </w:rPr>
            </w:pPr>
            <w:r>
              <w:rPr>
                <w:rFonts w:eastAsia="Calibri"/>
                <w:i/>
                <w:iCs/>
                <w:sz w:val="22"/>
                <w:szCs w:val="22"/>
                <w:lang w:bidi="en-GB"/>
              </w:rPr>
              <w:t xml:space="preserve">(e)</w:t>
            </w:r>
            <w:r>
              <w:rPr>
                <w:rFonts w:eastAsia="Calibri"/>
                <w:i/>
                <w:iCs/>
                <w:sz w:val="22"/>
                <w:szCs w:val="22"/>
                <w:lang w:bidi="en-GB"/>
              </w:rPr>
              <w:tab/>
            </w:r>
            <w:r>
              <w:rPr>
                <w:rFonts w:eastAsia="Calibri"/>
                <w:i/>
                <w:iCs/>
                <w:sz w:val="22"/>
                <w:szCs w:val="22"/>
                <w:lang w:bidi="en-GB"/>
              </w:rPr>
              <w:t xml:space="preserve"> Existence and adequacy of agreements on Intellectual Property Rights, and compliance with bioethical requirements (if applicable).</w:t>
            </w:r>
          </w:p>
        </w:tc>
        <w:tc>
          <w:tcPr>
            <w:tcW w:type="dxa" w:w="1216"/>
            <w:tcBorders/>
          </w:tcPr>
          <w:p>
            <w:pPr>
              <w:tabs>
                <w:tab w:val="center" w:pos="4819"/>
                <w:tab w:val="right" w:pos="9638"/>
              </w:tabs>
              <w:spacing/>
              <w:jc w:val="center"/>
              <w:rPr>
                <w:bCs/>
              </w:rPr>
            </w:pPr>
            <w:r>
              <w:rPr>
                <w:rFonts w:eastAsia="Calibri"/>
                <w:szCs w:val="24"/>
                <w:lang w:bidi="en-GB"/>
              </w:rPr>
              <w:t xml:space="preserve">5</w:t>
            </w:r>
          </w:p>
        </w:tc>
        <w:tc>
          <w:tcPr>
            <w:tcW w:type="dxa" w:w="830"/>
            <w:tcBorders/>
          </w:tcPr>
          <w:p>
            <w:pPr>
              <w:tabs>
                <w:tab w:val="center" w:pos="4819"/>
                <w:tab w:val="right" w:pos="9638"/>
              </w:tabs>
              <w:spacing/>
              <w:jc w:val="center"/>
              <w:rPr>
                <w:bCs/>
              </w:rPr>
            </w:pPr>
          </w:p>
        </w:tc>
        <w:tc>
          <w:tcPr>
            <w:tcW w:type="dxa" w:w="1134"/>
            <w:tcBorders/>
          </w:tcPr>
          <w:p>
            <w:pPr>
              <w:tabs>
                <w:tab w:val="center" w:pos="4819"/>
                <w:tab w:val="right" w:pos="9638"/>
              </w:tabs>
              <w:spacing/>
              <w:jc w:val="center"/>
              <w:rPr>
                <w:bCs/>
              </w:rPr>
            </w:pPr>
            <w:r>
              <w:rPr>
                <w:lang w:bidi="en-GB"/>
              </w:rPr>
              <w:t xml:space="preserve">3</w:t>
            </w:r>
          </w:p>
        </w:tc>
        <w:tc>
          <w:tcPr>
            <w:tcW w:type="dxa" w:w="3543"/>
            <w:tcBorders/>
          </w:tcPr>
          <w:p>
            <w:pPr>
              <w:spacing/>
              <w:rPr>
                <w:rFonts w:eastAsia="Calibri"/>
                <w:lang w:bidi="en-GB"/>
              </w:rPr>
            </w:pPr>
          </w:p>
        </w:tc>
      </w:tr>
      <w:tr>
        <w:trPr>
          <w:gridAfter w:val="1"/>
          <w:wAfter w:type="dxa" w:w="3543"/>
        </w:trPr>
        <w:tc>
          <w:tcPr>
            <w:tcW w:type="dxa" w:w="8014"/>
            <w:tcBorders/>
          </w:tcPr>
          <w:p>
            <w:pPr>
              <w:tabs>
                <w:tab w:val="center" w:pos="4819"/>
                <w:tab w:val="right" w:pos="9638"/>
              </w:tabs>
              <w:spacing/>
              <w:jc w:val="right"/>
              <w:rPr>
                <w:b/>
                <w:bCs/>
              </w:rPr>
            </w:pPr>
            <w:r>
              <w:rPr>
                <w:b/>
                <w:bCs/>
              </w:rPr>
              <w:t xml:space="preserve">The total score</w:t>
            </w:r>
          </w:p>
        </w:tc>
        <w:tc>
          <w:tcPr>
            <w:tcW w:type="dxa" w:w="1216"/>
            <w:tcBorders/>
          </w:tcPr>
          <w:p>
            <w:pPr>
              <w:tabs>
                <w:tab w:val="center" w:pos="4819"/>
                <w:tab w:val="right" w:pos="9638"/>
              </w:tabs>
              <w:spacing/>
              <w:jc w:val="center"/>
              <w:rPr>
                <w:bCs/>
              </w:rPr>
            </w:pPr>
            <w:r>
              <w:rPr>
                <w:bCs/>
              </w:rPr>
              <w:t xml:space="preserve">15</w:t>
            </w:r>
          </w:p>
        </w:tc>
        <w:tc>
          <w:tcPr>
            <w:tcW w:type="dxa" w:w="830"/>
            <w:tcBorders/>
          </w:tcPr>
          <w:p>
            <w:pPr>
              <w:tabs>
                <w:tab w:val="center" w:pos="4819"/>
                <w:tab w:val="right" w:pos="9638"/>
              </w:tabs>
              <w:spacing/>
              <w:jc w:val="center"/>
              <w:rPr>
                <w:bCs/>
              </w:rPr>
            </w:pPr>
          </w:p>
        </w:tc>
        <w:tc>
          <w:tcPr>
            <w:tcW w:type="dxa" w:w="1134"/>
            <w:tcBorders/>
          </w:tcPr>
          <w:p>
            <w:pPr>
              <w:tabs>
                <w:tab w:val="center" w:pos="4819"/>
                <w:tab w:val="right" w:pos="9638"/>
              </w:tabs>
              <w:spacing/>
              <w:jc w:val="center"/>
              <w:rPr/>
            </w:pPr>
            <w:r>
              <w:rPr>
                <w:rFonts w:eastAsia="Calibri"/>
                <w:b/>
                <w:bCs/>
                <w:lang w:bidi="en-GB"/>
              </w:rPr>
              <w:t xml:space="preserve">11</w:t>
            </w:r>
            <w:r>
              <w:rPr>
                <w:rFonts w:eastAsia="Calibri"/>
                <w:vertAlign w:val="superscript"/>
                <w:lang w:bidi="en-GB"/>
              </w:rPr>
              <w:t xml:space="preserve">4</w:t>
            </w:r>
          </w:p>
        </w:tc>
      </w:tr>
    </w:tbl>
    <w:p w14:paraId="0498FB57">
      <w:pPr>
        <w:spacing w:before="120" w:after="120"/>
        <w:ind w:left="-142"/>
        <w:jc w:val="both"/>
        <w:rPr>
          <w:rFonts w:eastAsia="Calibri"/>
          <w:sz w:val="16"/>
          <w:szCs w:val="16"/>
        </w:rPr>
      </w:pPr>
      <w:r>
        <w:rPr>
          <w:rFonts w:eastAsia="Calibri"/>
          <w:sz w:val="16"/>
          <w:szCs w:val="16"/>
          <w:lang w:bidi="en-GB"/>
        </w:rPr>
        <w:t xml:space="preserve">___________________________</w:t>
      </w:r>
    </w:p>
    <w:p w14:paraId="7BEEDC91">
      <w:pPr>
        <w:spacing w:before="120" w:after="120"/>
        <w:ind w:left="-142"/>
        <w:jc w:val="both"/>
        <w:rPr>
          <w:noProof/>
          <w:sz w:val="16"/>
          <w:szCs w:val="16"/>
          <w:lang w:bidi="en-GB"/>
        </w:rPr>
      </w:pPr>
      <w:r>
        <w:rPr>
          <w:rFonts w:eastAsia="Calibri"/>
          <w:sz w:val="16"/>
          <w:szCs w:val="16"/>
          <w:vertAlign w:val="superscript"/>
          <w:lang w:bidi="en-GB"/>
        </w:rPr>
        <w:t xml:space="preserve">1</w:t>
      </w:r>
      <w:r>
        <w:rPr>
          <w:sz w:val="16"/>
          <w:szCs w:val="16"/>
          <w:lang w:bidi="en-GB"/>
        </w:rPr>
        <w:t xml:space="preserve"> Projects will be ranked by the total score in descending order</w:t>
      </w:r>
      <w:r>
        <w:rPr>
          <w:noProof/>
          <w:sz w:val="16"/>
          <w:szCs w:val="16"/>
          <w:lang w:bidi="en-GB"/>
        </w:rPr>
        <w:t xml:space="preserve">.  If multiple proposals are awarded the same total score, proposals are ranked higher according to the following conditions in this particular order: 1) score according to the criterion 1 is higher, 2) score according to the sum of criteria 1 and 2 is higher. These conditions shall be applied until all proposals are ranked in order of priority. If these conditions are insufficient, the expert commission must collegially determine the ranking of the proposal after an additional analysis of such proposals.</w:t>
      </w:r>
    </w:p>
    <w:p w14:paraId="1590AE13">
      <w:pPr>
        <w:spacing w:before="120" w:after="120"/>
        <w:ind w:left="-142"/>
        <w:jc w:val="both"/>
        <w:rPr>
          <w:sz w:val="16"/>
          <w:szCs w:val="16"/>
          <w:lang w:bidi="en-GB"/>
        </w:rPr>
      </w:pPr>
      <w:r>
        <w:rPr>
          <w:sz w:val="16"/>
          <w:szCs w:val="16"/>
          <w:lang w:bidi="en-GB"/>
        </w:rPr>
        <w:t xml:space="preserve">2 Score meanings in all criteria (on a five-point scale, with an accuracy of 0.5 point): </w:t>
      </w:r>
    </w:p>
    <w:p w14:paraId="6A72CB11">
      <w:pPr>
        <w:spacing/>
        <w:ind w:right="120"/>
        <w:jc w:val="both"/>
        <w:rPr>
          <w:sz w:val="20"/>
        </w:rPr>
      </w:pPr>
      <w:r>
        <w:rPr>
          <w:sz w:val="20"/>
          <w:lang w:bidi="en-GB"/>
        </w:rPr>
        <w:t xml:space="preserve">5 – ‘Excellent’. According to the relevant criterion, a proposal is evaluated as ‘excellent’ if, taking into account all aspects of its evaluation, there are no shortcomings or they are insignificant. According to the evaluation aspects of the criterion, the advantages of the proposal are indicated (mandatory).  </w:t>
      </w:r>
    </w:p>
    <w:p w14:paraId="50E545E8">
      <w:pPr>
        <w:spacing/>
        <w:ind w:right="120"/>
        <w:jc w:val="both"/>
        <w:rPr>
          <w:sz w:val="20"/>
        </w:rPr>
      </w:pPr>
      <w:r>
        <w:rPr>
          <w:sz w:val="20"/>
          <w:lang w:bidi="en-GB"/>
        </w:rPr>
        <w:t xml:space="preserve">4 – ‘Good’. According to the relevant criterion, a proposal is evaluated as ‘good’ if, taking into account all aspects of its evaluation, there are only minor shortcomings. According to the evaluation aspects of the criterion, the advantages and disadvantages of the proposal are indicated (mandatory).    </w:t>
      </w:r>
    </w:p>
    <w:p w14:paraId="06B7C35B">
      <w:pPr>
        <w:spacing/>
        <w:ind w:right="120"/>
        <w:jc w:val="both"/>
        <w:rPr>
          <w:sz w:val="20"/>
        </w:rPr>
      </w:pPr>
      <w:r>
        <w:rPr>
          <w:sz w:val="20"/>
          <w:lang w:bidi="en-GB"/>
        </w:rPr>
        <w:t xml:space="preserve">3 – ‘Acceptable’. According to the relevant criterion, a proposal is evaluated as ‘acceptable’ if not all aspects of its evaluation can be assessed well, but the existing shortcomings do not jeopardize the implementation of the project and/or do not significantly reduce the quality of the project. According to the evaluation aspects of the criterion, the advantages and disadvantages of the proposal are indicated (mandatory).   </w:t>
      </w:r>
    </w:p>
    <w:p w14:paraId="52CE2704">
      <w:pPr>
        <w:spacing/>
        <w:ind w:right="120"/>
        <w:jc w:val="both"/>
        <w:rPr>
          <w:sz w:val="20"/>
        </w:rPr>
      </w:pPr>
      <w:r>
        <w:rPr>
          <w:sz w:val="20"/>
          <w:lang w:bidi="en-GB"/>
        </w:rPr>
        <w:t xml:space="preserve">2 – ‘Weak’. According to the relevant criterion, a proposal is evaluated as ‘weak’ if it has significant shortcomings. According to the evaluation aspects of the criterion, the advantages and disadvantages of the proposal are indicated (mandatory).  </w:t>
      </w:r>
    </w:p>
    <w:p w14:paraId="49BB9DB1">
      <w:pPr>
        <w:spacing/>
        <w:ind w:right="120"/>
        <w:jc w:val="both"/>
        <w:rPr>
          <w:sz w:val="20"/>
        </w:rPr>
      </w:pPr>
      <w:r>
        <w:rPr>
          <w:sz w:val="20"/>
          <w:lang w:bidi="en-GB"/>
        </w:rPr>
        <w:t xml:space="preserve">1 – ‘Poor’. According to the relevant criterion, a proposal is evaluated negatively. Essential shortcomings are identified in a reasoned manner, including lack of information (arguments) to support specific aspects of the criterion (mandatory).  </w:t>
      </w:r>
    </w:p>
    <w:p w14:paraId="3D9D75F4">
      <w:pPr>
        <w:spacing w:after="160"/>
        <w:rPr>
          <w:sz w:val="20"/>
        </w:rPr>
      </w:pPr>
      <w:r>
        <w:rPr>
          <w:sz w:val="20"/>
          <w:lang w:bidi="en-GB"/>
        </w:rPr>
        <w:t xml:space="preserve">0 – the proposal cannot be evaluated by the relevant criterion due to insufficient information.</w:t>
      </w:r>
    </w:p>
    <w:p w14:paraId="5CC2E5A2">
      <w:pPr>
        <w:spacing w:before="120" w:after="120"/>
        <w:jc w:val="both"/>
        <w:rPr>
          <w:rFonts w:eastAsia="Calibri"/>
          <w:sz w:val="16"/>
          <w:szCs w:val="16"/>
          <w:lang w:eastAsia="lt-LT"/>
        </w:rPr>
      </w:pPr>
      <w:r>
        <w:rPr>
          <w:sz w:val="16"/>
          <w:szCs w:val="16"/>
          <w:vertAlign w:val="superscript"/>
          <w:lang w:bidi="en-GB"/>
        </w:rPr>
        <w:t xml:space="preserve">4 </w:t>
      </w:r>
      <w:r>
        <w:rPr>
          <w:sz w:val="16"/>
          <w:szCs w:val="16"/>
          <w:lang w:bidi="en-GB"/>
        </w:rPr>
        <w:t xml:space="preserve">T</w:t>
      </w:r>
      <w:r>
        <w:rPr>
          <w:rFonts w:eastAsia="Calibri"/>
          <w:sz w:val="16"/>
          <w:szCs w:val="16"/>
          <w:lang w:bidi="en-GB"/>
        </w:rPr>
        <w:t xml:space="preserve">he threshold score is 2 points higher than the sum of all threshold scores for each criterion.</w:t>
      </w:r>
    </w:p>
    <w:p w14:paraId="3BF06972">
      <w:pPr>
        <w:spacing w:before="200" w:after="200"/>
        <w:jc w:val="both"/>
        <w:rPr>
          <w:rFonts w:eastAsia="Calibri"/>
          <w:b/>
          <w:szCs w:val="24"/>
        </w:rPr>
      </w:pPr>
      <w:r>
        <w:rPr>
          <w:rFonts w:eastAsia="Calibri"/>
          <w:b/>
          <w:szCs w:val="24"/>
          <w:lang w:bidi="en-GB"/>
        </w:rPr>
        <w:t xml:space="preserve">III. Is the project cost estimate well planned for the achievement of the project aims, are the project funds intended to be used efficiently and reasonably?</w:t>
      </w:r>
    </w:p>
    <w:tbl>
      <w:tblPr>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3005"/>
        <w:gridCol w:w="3005"/>
        <w:gridCol w:w="3061"/>
      </w:tblGrid>
      <w:tr>
        <w:trPr>
          <w:trHeight w:val="397" w:hRule="atLeast"/>
          <w:jc w:val="center"/>
        </w:trPr>
        <w:tc>
          <w:tcPr>
            <w:tcW w:type="dxa" w:w="3005"/>
            <w:tcBorders/>
            <w:vAlign w:val="center"/>
          </w:tcPr>
          <w:p>
            <w:pPr>
              <w:spacing/>
              <w:rPr>
                <w:rFonts w:eastAsia="Calibri"/>
                <w:szCs w:val="24"/>
              </w:rPr>
            </w:pPr>
            <w:r>
              <w:rPr>
                <w:rFonts w:ascii="Wingdings" w:hAnsi="Wingdings" w:eastAsia="Wingdings" w:cs="Wingdings"/>
                <w:sz w:val="22"/>
                <w:szCs w:val="22"/>
                <w:lang w:bidi="en-GB"/>
              </w:rPr>
              <w:t xml:space="preserve"></w:t>
            </w:r>
            <w:r>
              <w:rPr>
                <w:rFonts w:eastAsia="Calibri"/>
                <w:szCs w:val="24"/>
                <w:lang w:bidi="en-GB"/>
              </w:rPr>
              <w:t xml:space="preserve">   YES</w:t>
            </w:r>
          </w:p>
        </w:tc>
        <w:tc>
          <w:tcPr>
            <w:tcW w:type="dxa" w:w="3005"/>
            <w:tcBorders/>
            <w:vAlign w:val="center"/>
          </w:tcPr>
          <w:p>
            <w:pPr>
              <w:spacing/>
              <w:rPr>
                <w:rFonts w:eastAsia="Calibri"/>
                <w:szCs w:val="24"/>
              </w:rPr>
            </w:pPr>
            <w:r>
              <w:rPr>
                <w:rFonts w:ascii="Wingdings" w:hAnsi="Wingdings" w:eastAsia="Wingdings" w:cs="Wingdings"/>
                <w:sz w:val="22"/>
                <w:szCs w:val="22"/>
                <w:lang w:bidi="en-GB"/>
              </w:rPr>
              <w:t xml:space="preserve"></w:t>
            </w:r>
            <w:r>
              <w:rPr>
                <w:rFonts w:eastAsia="Calibri"/>
                <w:szCs w:val="24"/>
                <w:lang w:bidi="en-GB"/>
              </w:rPr>
              <w:t xml:space="preserve">   NO</w:t>
            </w:r>
          </w:p>
        </w:tc>
        <w:tc>
          <w:tcPr>
            <w:tcW w:type="dxa" w:w="3061"/>
            <w:tcBorders/>
            <w:vAlign w:val="center"/>
          </w:tcPr>
          <w:p>
            <w:pPr>
              <w:spacing/>
              <w:rPr>
                <w:rFonts w:eastAsia="Calibri"/>
                <w:szCs w:val="24"/>
              </w:rPr>
            </w:pPr>
          </w:p>
        </w:tc>
      </w:tr>
    </w:tbl>
    <w:p w14:paraId="74C46B35">
      <w:pPr>
        <w:spacing w:before="200" w:after="200"/>
        <w:jc w:val="both"/>
        <w:rPr>
          <w:rFonts w:eastAsia="Calibri"/>
        </w:rPr>
      </w:pPr>
      <w:bookmarkStart w:id="2" w:name="_Hlk138701752"/>
      <w:r>
        <w:rPr>
          <w:rFonts w:eastAsia="Calibri"/>
          <w:lang w:bidi="en-GB"/>
        </w:rPr>
        <w:t xml:space="preserve">If NO, please explain and specify which activities costs are proposed to be changed, by how much and what specific costs are proposed to be excluded: . . . . . . . . . . . . . . . . . . . . . . . . . . . . . . . . . . . </w:t>
      </w:r>
    </w:p>
    <w:bookmarkEnd w:id="2"/>
    <w:p w14:paraId="2E51C37F">
      <w:pPr>
        <w:spacing/>
        <w:jc w:val="both"/>
        <w:rPr>
          <w:rFonts w:eastAsia="Calibri"/>
          <w:b/>
          <w:szCs w:val="24"/>
        </w:rPr>
      </w:pPr>
      <w:r>
        <w:rPr>
          <w:rFonts w:eastAsia="Calibri"/>
          <w:b/>
          <w:szCs w:val="24"/>
          <w:lang w:bidi="en-GB"/>
        </w:rPr>
        <w:t xml:space="preserve">IV. Other remarks</w:t>
      </w:r>
    </w:p>
    <w:p w14:paraId="11C5A0B4">
      <w:pPr>
        <w:spacing w:after="200"/>
        <w:jc w:val="both"/>
        <w:rPr>
          <w:rFonts w:eastAsia="Calibri"/>
          <w:szCs w:val="24"/>
        </w:rPr>
      </w:pPr>
      <w:r>
        <w:rPr>
          <w:rFonts w:eastAsia="Calibri"/>
          <w:szCs w:val="24"/>
          <w:lang w:bidi="en-GB"/>
        </w:rPr>
        <w:t xml:space="preserve">. . . . . . . . . . . . . . . . . . . . . . . . . . . . . . . . . . . . . . . . . . . . . . . . . . . . . . . . . . . . . . . . . . . . . . . . . . . . </w:t>
      </w:r>
    </w:p>
    <w:p w14:paraId="65B2CA64">
      <w:pPr>
        <w:spacing w:after="200"/>
        <w:jc w:val="both"/>
        <w:rPr>
          <w:rFonts w:eastAsia="Calibri"/>
        </w:rPr>
      </w:pPr>
      <w:r>
        <w:rPr>
          <w:rFonts w:eastAsia="Calibri"/>
          <w:b/>
          <w:bCs/>
          <w:lang w:bidi="en-GB"/>
        </w:rPr>
        <w:t xml:space="preserve">V. Final conclusion </w:t>
      </w:r>
      <w:r>
        <w:rPr>
          <w:rFonts w:eastAsia="Calibri"/>
          <w:lang w:bidi="en-GB"/>
        </w:rPr>
        <w:t xml:space="preserve">(the project is declared to be not eligible for funding if at least one of the following is true: 1) the proposal is evaluated negatively under the evaluation criterion I, 2) the proposal receives less than the threshold score under at least one of the other criteria, 3) the total score under all criteria is less than 11):</w:t>
      </w:r>
    </w:p>
    <w:p w14:paraId="170B5697">
      <w:pPr>
        <w:suppressAutoHyphens/>
        <w:spacing/>
        <w:rPr>
          <w:szCs w:val="24"/>
          <w:lang w:eastAsia="lt-LT"/>
        </w:rPr>
      </w:pPr>
      <w:r>
        <w:rPr>
          <w:rFonts w:ascii="Wingdings 2" w:hAnsi="Wingdings 2" w:eastAsia="Wingdings 2" w:cs="Wingdings 2"/>
          <w:b/>
          <w:lang w:bidi="en-GB"/>
        </w:rPr>
        <w:t xml:space="preserve"></w:t>
      </w:r>
      <w:r>
        <w:rPr>
          <w:sz w:val="20"/>
          <w:lang w:bidi="en-GB"/>
        </w:rPr>
        <w:t xml:space="preserve">   </w:t>
      </w:r>
      <w:r>
        <w:rPr>
          <w:szCs w:val="24"/>
          <w:lang w:bidi="en-GB"/>
        </w:rPr>
        <w:t xml:space="preserve">PROJECT IS RECOMMENDED FOR FUNDING</w:t>
      </w:r>
    </w:p>
    <w:p w14:paraId="2905A6CA">
      <w:pPr>
        <w:spacing w:after="200"/>
        <w:rPr>
          <w:rFonts w:eastAsia="Calibri"/>
          <w:szCs w:val="24"/>
        </w:rPr>
      </w:pPr>
      <w:r>
        <w:rPr>
          <w:rFonts w:ascii="Wingdings 2" w:hAnsi="Wingdings 2" w:eastAsia="Wingdings 2" w:cs="Wingdings 2"/>
          <w:b/>
          <w:lang w:bidi="en-GB"/>
        </w:rPr>
        <w:t xml:space="preserve"></w:t>
      </w:r>
      <w:r>
        <w:rPr>
          <w:rFonts w:eastAsia="Calibri"/>
          <w:sz w:val="22"/>
          <w:szCs w:val="22"/>
          <w:lang w:bidi="en-GB"/>
        </w:rPr>
        <w:t xml:space="preserve">   </w:t>
      </w:r>
      <w:r>
        <w:rPr>
          <w:rFonts w:eastAsia="Calibri"/>
          <w:szCs w:val="24"/>
          <w:lang w:bidi="en-GB"/>
        </w:rPr>
        <w:t xml:space="preserve">PROJECT IS NOT RECOMMENDED FOR FUNDING</w:t>
      </w:r>
    </w:p>
    <w:p w14:paraId="58DC553E">
      <w:pPr>
        <w:spacing w:after="200"/>
        <w:rPr>
          <w:rFonts w:eastAsia="Calibri"/>
          <w:szCs w:val="24"/>
        </w:rPr>
      </w:pPr>
      <w:r>
        <w:rPr>
          <w:rFonts w:ascii="Wingdings 2" w:hAnsi="Wingdings 2" w:eastAsia="Wingdings 2" w:cs="Wingdings 2"/>
          <w:b/>
          <w:lang w:bidi="en-GB"/>
        </w:rPr>
        <w:t xml:space="preserve"></w:t>
      </w:r>
      <w:r>
        <w:rPr>
          <w:rFonts w:eastAsia="Calibri"/>
          <w:sz w:val="22"/>
          <w:szCs w:val="22"/>
          <w:lang w:bidi="en-GB"/>
        </w:rPr>
        <w:t xml:space="preserve">   </w:t>
      </w:r>
      <w:r>
        <w:rPr>
          <w:szCs w:val="24"/>
          <w:lang w:bidi="en-GB"/>
        </w:rPr>
        <w:t xml:space="preserve">I, the undersigned expert, certify that I will have no direct or indirect tangible or intangible benefits in the event of the success or failure of this project.</w:t>
      </w:r>
    </w:p>
    <w:tbl>
      <w:tblPr>
        <w:tblW w:w="95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93"/>
        <w:gridCol w:w="2727"/>
        <w:gridCol w:w="260"/>
        <w:gridCol w:w="3101"/>
      </w:tblGrid>
      <w:tr>
        <w:trPr>
          <w:trHeight w:val="20" w:hRule="atLeast"/>
        </w:trPr>
        <w:tc>
          <w:tcPr>
            <w:tcW w:type="dxa" w:w="3457"/>
            <w:tcBorders/>
          </w:tcPr>
          <w:p>
            <w:pPr>
              <w:spacing/>
              <w:ind w:right="-223"/>
              <w:rPr>
                <w:rFonts w:eastAsia="Calibri"/>
                <w:szCs w:val="24"/>
              </w:rPr>
            </w:pPr>
            <w:r>
              <w:rPr>
                <w:rFonts w:eastAsia="Calibri"/>
                <w:szCs w:val="24"/>
                <w:lang w:bidi="en-GB"/>
              </w:rPr>
              <w:t xml:space="preserve">Expert</w:t>
            </w:r>
          </w:p>
          <w:p>
            <w:pPr>
              <w:spacing/>
              <w:ind w:right="-223"/>
              <w:rPr>
                <w:rFonts w:eastAsia="Calibri"/>
                <w:szCs w:val="24"/>
              </w:rPr>
            </w:pPr>
            <w:r>
              <w:rPr>
                <w:rFonts w:eastAsia="Calibri"/>
                <w:szCs w:val="24"/>
                <w:lang w:bidi="en-GB"/>
              </w:rPr>
              <w:t xml:space="preserve">(</w:t>
            </w:r>
            <w:r>
              <w:rPr>
                <w:rFonts w:eastAsia="Calibri"/>
                <w:i/>
                <w:szCs w:val="24"/>
                <w:lang w:bidi="en-GB"/>
              </w:rPr>
              <w:t xml:space="preserve">In case of individual evaluation</w:t>
            </w:r>
            <w:r>
              <w:rPr>
                <w:rFonts w:eastAsia="Calibri"/>
                <w:szCs w:val="24"/>
                <w:lang w:bidi="en-GB"/>
              </w:rPr>
              <w:t xml:space="preserve">)</w:t>
            </w:r>
          </w:p>
        </w:tc>
        <w:tc>
          <w:tcPr>
            <w:tcW w:type="dxa" w:w="2747"/>
            <w:tcBorders/>
            <w:vAlign w:val="center"/>
          </w:tcPr>
          <w:p>
            <w:pPr>
              <w:spacing/>
              <w:rPr>
                <w:rFonts w:eastAsia="Calibri"/>
                <w:szCs w:val="24"/>
              </w:rPr>
            </w:pPr>
          </w:p>
        </w:tc>
        <w:tc>
          <w:tcPr>
            <w:tcW w:type="dxa" w:w="3377"/>
            <w:gridSpan w:val="2"/>
            <w:tcBorders/>
            <w:vAlign w:val="center"/>
          </w:tcPr>
          <w:p>
            <w:pPr>
              <w:spacing/>
              <w:ind w:left="317"/>
              <w:rPr>
                <w:rFonts w:eastAsia="Calibri"/>
                <w:i/>
                <w:sz w:val="20"/>
              </w:rPr>
            </w:pPr>
            <w:r>
              <w:rPr>
                <w:rFonts w:eastAsia="Calibri"/>
                <w:i/>
                <w:sz w:val="20"/>
                <w:lang w:bidi="en-GB"/>
              </w:rPr>
              <w:t xml:space="preserve">. . . . . . . . . . . . . . . . . . . . . . . . . .</w:t>
            </w:r>
          </w:p>
          <w:p>
            <w:pPr>
              <w:spacing/>
              <w:ind w:left="317"/>
              <w:rPr>
                <w:rFonts w:eastAsia="Calibri"/>
                <w:i/>
                <w:sz w:val="20"/>
              </w:rPr>
            </w:pPr>
            <w:r>
              <w:rPr>
                <w:rFonts w:eastAsia="Calibri"/>
                <w:i/>
                <w:sz w:val="20"/>
                <w:lang w:bidi="en-GB"/>
              </w:rPr>
              <w:t xml:space="preserve">(Name, surname)</w:t>
            </w:r>
          </w:p>
        </w:tc>
      </w:tr>
      <w:tr>
        <w:trPr>
          <w:trHeight w:val="20" w:hRule="atLeast"/>
        </w:trPr>
        <w:tc>
          <w:tcPr>
            <w:tcW w:type="dxa" w:w="3510"/>
            <w:tcBorders/>
          </w:tcPr>
          <w:p>
            <w:pPr>
              <w:spacing/>
              <w:rPr>
                <w:rFonts w:eastAsia="Calibri"/>
                <w:szCs w:val="24"/>
              </w:rPr>
            </w:pPr>
          </w:p>
        </w:tc>
        <w:tc>
          <w:tcPr>
            <w:tcW w:type="dxa" w:w="3009"/>
            <w:gridSpan w:val="2"/>
            <w:vMerge w:val="restart"/>
            <w:tcBorders/>
            <w:vAlign w:val="center"/>
          </w:tcPr>
          <w:p>
            <w:pPr>
              <w:spacing/>
              <w:rPr>
                <w:rFonts w:eastAsia="Calibri"/>
                <w:szCs w:val="24"/>
              </w:rPr>
            </w:pPr>
          </w:p>
        </w:tc>
        <w:tc>
          <w:tcPr>
            <w:tcW w:type="auto" w:w="0"/>
            <w:vMerge w:val="restart"/>
            <w:tcBorders/>
            <w:vAlign w:val="center"/>
          </w:tcPr>
          <w:p>
            <w:pPr>
              <w:spacing/>
              <w:rPr>
                <w:rFonts w:eastAsia="Calibri"/>
                <w:i/>
                <w:sz w:val="20"/>
              </w:rPr>
            </w:pPr>
            <w:r>
              <w:rPr>
                <w:rFonts w:eastAsia="Calibri"/>
                <w:i/>
                <w:sz w:val="20"/>
                <w:lang w:bidi="en-GB"/>
              </w:rPr>
              <w:t xml:space="preserve">. . . . . . . . . . . . . . . . . . . . . . . . . .</w:t>
            </w:r>
          </w:p>
          <w:p>
            <w:pPr>
              <w:spacing/>
              <w:rPr>
                <w:rFonts w:eastAsia="Calibri"/>
                <w:i/>
                <w:sz w:val="20"/>
              </w:rPr>
            </w:pPr>
            <w:r>
              <w:rPr>
                <w:rFonts w:eastAsia="Calibri"/>
                <w:i/>
                <w:sz w:val="20"/>
                <w:lang w:bidi="en-GB"/>
              </w:rPr>
              <w:t xml:space="preserve">(Name, surname)</w:t>
            </w:r>
          </w:p>
        </w:tc>
      </w:tr>
      <w:tr>
        <w:trPr>
          <w:trHeight w:val="397" w:hRule="atLeast"/>
        </w:trPr>
        <w:tc>
          <w:tcPr>
            <w:tcW w:type="dxa" w:w="3510"/>
            <w:tcBorders/>
          </w:tcPr>
          <w:p>
            <w:pPr>
              <w:spacing/>
              <w:ind w:right="-223"/>
              <w:rPr>
                <w:rFonts w:eastAsia="Calibri"/>
                <w:szCs w:val="24"/>
              </w:rPr>
            </w:pPr>
            <w:r>
              <w:rPr>
                <w:rFonts w:eastAsia="Calibri"/>
                <w:szCs w:val="24"/>
                <w:lang w:bidi="en-GB"/>
              </w:rPr>
              <w:t xml:space="preserve">Expert assigned for consensus report by the chair of the Joint Scientific Evaluation Committee</w:t>
            </w:r>
          </w:p>
          <w:p>
            <w:pPr>
              <w:spacing/>
              <w:ind w:right="-223"/>
              <w:rPr>
                <w:rFonts w:eastAsia="Calibri"/>
                <w:szCs w:val="24"/>
              </w:rPr>
            </w:pPr>
            <w:r>
              <w:rPr>
                <w:rFonts w:eastAsia="Calibri"/>
                <w:i/>
                <w:szCs w:val="24"/>
                <w:lang w:bidi="en-GB"/>
              </w:rPr>
              <w:t xml:space="preserve">(In case of panel consensus evaluation)</w:t>
            </w:r>
          </w:p>
        </w:tc>
        <w:tc>
          <w:tcPr>
            <w:tcW w:type="dxa" w:w="3009"/>
            <w:gridSpan w:val="2"/>
            <w:vMerge w:val="continue"/>
            <w:tcBorders/>
            <w:vAlign w:val="center"/>
          </w:tcPr>
          <w:p>
            <w:pPr>
              <w:spacing/>
              <w:rPr>
                <w:rFonts w:eastAsia="Calibri"/>
                <w:szCs w:val="24"/>
              </w:rPr>
            </w:pPr>
          </w:p>
        </w:tc>
        <w:tc>
          <w:tcPr>
            <w:tcW w:type="auto" w:w="0"/>
            <w:vMerge w:val="continue"/>
            <w:tcBorders/>
            <w:vAlign w:val="center"/>
          </w:tcPr>
          <w:p>
            <w:pPr>
              <w:spacing/>
              <w:rPr>
                <w:rFonts w:eastAsia="Calibri"/>
                <w:i/>
                <w:sz w:val="20"/>
              </w:rPr>
            </w:pPr>
          </w:p>
        </w:tc>
      </w:tr>
    </w:tbl>
    <w:p w14:paraId="006145DC">
      <w:pPr>
        <w:spacing/>
        <w:rPr>
          <w:rFonts w:eastAsia="Calibri"/>
          <w:szCs w:val="24"/>
        </w:rPr>
      </w:pPr>
      <w:r>
        <w:rPr>
          <w:rFonts w:eastAsia="Calibri"/>
          <w:szCs w:val="24"/>
          <w:lang w:bidi="en-GB"/>
        </w:rPr>
        <w:t xml:space="preserve">Date . . . . . . . . . . .</w:t>
      </w:r>
    </w:p>
    <w:p w14:paraId="2EC1C996">
      <w:pPr>
        <w:spacing/>
        <w:jc w:val="center"/>
        <w:rPr>
          <w:rFonts w:eastAsia="Calibri"/>
          <w:szCs w:val="24"/>
          <w:lang w:eastAsia="lt-LT"/>
        </w:rPr>
      </w:pPr>
      <w:r>
        <w:rPr>
          <w:color w:val="000000"/>
          <w:szCs w:val="24"/>
          <w:lang w:bidi="en-GB"/>
        </w:rPr>
        <w:t xml:space="preserve">_________________</w:t>
      </w:r>
    </w:p>
    <w:sectPr>
      <w:type w:val="nextPage"/>
      <w:pgSz w:w="16840" w:h="11907" w:orient="landscape"/>
      <w:pgMar w:top="1701" w:right="1134" w:bottom="1134" w:left="1134" w:header="709" w:footer="709" w:gutter="0"/>
      <w:pgBorders/>
      <w:pgNumType w:fmt="decimal"/>
      <w:cols w:num="1" w:equalWidth="1"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Symbol">
    <w:charset w:val="2"/>
    <w:family w:val="roman"/>
    <w:pitch w:val="variable"/>
    <w:sig w:usb0="00000000" w:usb1="10000000" w:usb2="00000000" w:usb3="00000000" w:csb0="80000000" w:csb1="00000000"/>
  </w:font>
  <w:font w:name="Courier New">
    <w:charset w:val="186"/>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Tahoma">
    <w:charset w:val="186"/>
    <w:family w:val="swiss"/>
    <w:pitch w:val="variable"/>
    <w:sig w:usb0="E1002EFF" w:usb1="C000605B" w:usb2="00000029" w:usb3="00000000" w:csb0="000101FF" w:csb1="00000000"/>
  </w:font>
  <w:font w:name="Arial">
    <w:charset w:val="0"/>
    <w:family w:val="swiss"/>
    <w:pitch w:val="variable"/>
    <w:sig w:usb0="E0002EFF" w:usb1="C000785B" w:usb2="00000009" w:usb3="00000000" w:csb0="000001FF" w:csb1="00000000"/>
  </w:font>
  <w:font w:name="Calibri">
    <w:charset w:val="186"/>
    <w:family w:val="swiss"/>
    <w:pitch w:val="variable"/>
    <w:sig w:usb0="E4002EFF" w:usb1="C200247B" w:usb2="00000009" w:usb3="00000000" w:csb0="000001FF" w:csb1="00000000"/>
  </w:font>
  <w:font w:name="Wingdings 2">
    <w:charset w:val="2"/>
    <w:family w:val="roman"/>
    <w:pitch w:val="variable"/>
    <w:sig w:usb0="00000000" w:usb1="10000000" w:usb2="00000000" w:usb3="00000000" w:csb0="80000000" w:csb1="00000000"/>
  </w:font>
  <w:font w:name="Cambria">
    <w:charset w:val="186"/>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03A76"/>
    <w:multiLevelType w:val="hybridMultilevel"/>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
    <w:nsid w:val="42FA3AFA"/>
    <w:multiLevelType w:val="hybridMultilevel"/>
    <w:lvl w:ilvl="0">
      <w:start w:val="1"/>
      <w:numFmt w:val="upperLetter"/>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
    <w:nsid w:val="44C44A5D"/>
    <w:multiLevelType w:val="hybridMultilevel"/>
    <w:lvl w:ilvl="0">
      <w:start w:val="1"/>
      <w:numFmt w:val="decimal"/>
      <w:suff w:val="tab"/>
      <w:lvlText w:val="%1."/>
      <w:pPr>
        <w:spacing/>
        <w:ind w:left="720" w:hanging="360"/>
      </w:pPr>
      <w:rPr>
        <w:rFonts w:hint="default"/>
        <w:b/>
        <w:i w:val="0"/>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
    <w:nsid w:val="4F071389"/>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4">
    <w:nsid w:val="62B746F2"/>
    <w:multiLevelType w:val="hybridMultilevel"/>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5">
    <w:nsid w:val="74552616"/>
    <w:multiLevelType w:val="hybridMultilevel"/>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75AA5BF0"/>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7">
    <w:nsid w:val="75D66CE5"/>
    <w:multiLevelType w:val="hybridMultilevel"/>
    <w:lvl w:ilvl="0">
      <w:start w:val="1"/>
      <w:numFmt w:val="upperLetter"/>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8">
    <w:nsid w:val="7F67685E"/>
    <w:lvl w:ilvl="0">
      <w:start w:val="1"/>
      <w:numFmt w:val="decimal"/>
      <w:suff w:val="tab"/>
      <w:lvlText w:val="%1"/>
      <w:pPr>
        <w:spacing/>
        <w:ind w:left="470" w:hanging="470"/>
      </w:pPr>
      <w:rPr>
        <w:rFonts w:hint="default"/>
      </w:rPr>
    </w:lvl>
    <w:lvl w:ilvl="1">
      <w:start w:val="1"/>
      <w:numFmt w:val="decimal"/>
      <w:suff w:val="tab"/>
      <w:lvlText w:val="%1)%2"/>
      <w:pPr>
        <w:spacing/>
        <w:ind w:left="470" w:hanging="470"/>
      </w:pPr>
      <w:rPr>
        <w:rFonts w:hint="default"/>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720" w:hanging="72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080" w:hanging="108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trackRevisions/>
  <w:defaultTabStop w:val="720"/>
  <w:hyphenationZone w:val="396"/>
  <w:doNotHyphenateCaps/>
  <w:drawingGridHorizontalSpacing xmlns:w="http://schemas.openxmlformats.org/wordprocessingml/2006/main" w:val="120"/>
  <w:drawingGridVerticalSpacing xmlns:w="http://schemas.openxmlformats.org/wordprocessingml/2006/main" w:val="163"/>
  <w:displayHorizontalDrawingGridEvery xmlns:w="http://schemas.openxmlformats.org/wordprocessingml/2006/main" w:val="0"/>
  <w:displayVerticalDrawingGridEvery xmlns:w="http://schemas.openxmlformats.org/wordprocessingml/2006/main" w:val="2"/>
  <w:noPunctuationKerning xmlns:w="http://schemas.openxmlformats.org/wordprocessingml/2006/ma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attachedSchema xmlns:w="http://schemas.openxmlformats.org/wordprocessingml/2006/main" w:val="urn:tic.lt:LLAdmDocST"/>
  <w:themeFontLang w:val="lt-LT"/>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GB" w:eastAsia="lt-LT" w:bidi="ar-SA"/>
      </w:rPr>
    </w:rPrDefault>
    <w:pPrDefault>
      <w:pPr>
        <w:spacing/>
      </w:pPr>
    </w:pPrDefault>
  </w:docDefaults>
  <w:latentStyles xmlns:w="http://schemas.openxmlformats.org/wordprocessingml/2006/main"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styleId="prastasis" w:default="1">
    <w:name w:val="Normal"/>
    <w:qFormat/>
    <w:pPr>
      <w:spacing/>
    </w:pPr>
    <w:rPr>
      <w:sz w:val="24"/>
      <w:lang w:eastAsia="en-US"/>
    </w:rPr>
  </w:style>
  <w:style w:type="character" w:styleId="Numatytasispastraiposriftas" w:default="1">
    <w:name w:val="Default Paragraph Font"/>
    <w:uiPriority w:val="1"/>
    <w:semiHidden/>
    <w:unhideWhenUsed/>
    <w:rPr/>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name w:val="No List"/>
    <w:uiPriority w:val="99"/>
    <w:semiHidden/>
    <w:unhideWhenUsed/>
  </w:style>
  <w:style w:type="character" w:styleId="Vietosrezervavimoenklotekstas1" w:customStyle="1">
    <w:name w:val="Vietos rezervavimo ženklo tekstas1"/>
    <w:basedOn w:val="Numatytasispastraiposriftas"/>
    <w:rPr>
      <w:color w:val="808080"/>
    </w:rPr>
  </w:style>
  <w:style w:type="paragraph" w:styleId="Sraopastraipa">
    <w:name w:val="List Paragraph"/>
    <w:basedOn w:val="prastasis"/>
    <w:uiPriority w:val="34"/>
    <w:qFormat/>
    <w:pPr>
      <w:spacing/>
      <w:ind w:left="720"/>
      <w:contextualSpacing/>
    </w:pPr>
    <w:rPr/>
  </w:style>
  <w:style w:type="paragraph" w:styleId="Debesliotekstas">
    <w:name w:val="Balloon Text"/>
    <w:basedOn w:val="prastasis"/>
    <w:pPr>
      <w:spacing/>
    </w:pPr>
    <w:rPr>
      <w:rFonts w:ascii="Tahoma" w:hAnsi="Tahoma" w:cs="Tahoma"/>
      <w:sz w:val="16"/>
      <w:szCs w:val="16"/>
    </w:rPr>
  </w:style>
  <w:style w:type="character" w:styleId="DebesliotekstasDiagrama" w:customStyle="1">
    <w:name w:val="Debesėlio tekstas Diagrama"/>
    <w:basedOn w:val="Numatytasispastraiposriftas"/>
    <w:rPr>
      <w:rFonts w:ascii="Tahoma" w:hAnsi="Tahoma" w:cs="Tahoma"/>
      <w:sz w:val="16"/>
      <w:szCs w:val="16"/>
    </w:rPr>
  </w:style>
  <w:style w:type="paragraph" w:styleId="Antrats">
    <w:name w:val="Header"/>
    <w:basedOn w:val="prastasis"/>
    <w:pPr>
      <w:tabs>
        <w:tab w:val="center" w:pos="4819"/>
        <w:tab w:val="right" w:pos="9638"/>
      </w:tabs>
      <w:spacing/>
    </w:pPr>
    <w:rPr/>
  </w:style>
  <w:style w:type="character" w:styleId="AntratsDiagrama" w:customStyle="1">
    <w:name w:val="Antraštės Diagrama"/>
    <w:basedOn w:val="Numatytasispastraiposriftas"/>
    <w:rPr/>
  </w:style>
  <w:style w:type="paragraph" w:styleId="Porat">
    <w:name w:val="Footer"/>
    <w:basedOn w:val="prastasis"/>
    <w:pPr>
      <w:tabs>
        <w:tab w:val="center" w:pos="4819"/>
        <w:tab w:val="right" w:pos="9638"/>
      </w:tabs>
      <w:spacing/>
    </w:pPr>
    <w:rPr/>
  </w:style>
  <w:style w:type="character" w:styleId="PoratDiagrama" w:customStyle="1">
    <w:name w:val="Poraštė Diagrama"/>
    <w:basedOn w:val="Numatytasispastraiposriftas"/>
    <w:rPr/>
  </w:style>
  <w:style w:type="character" w:styleId="Komentaronuoroda1" w:customStyle="1">
    <w:name w:val="Komentaro nuoroda1"/>
    <w:basedOn w:val="Numatytasispastraiposriftas"/>
    <w:uiPriority w:val="99"/>
    <w:rPr>
      <w:sz w:val="16"/>
      <w:szCs w:val="16"/>
    </w:rPr>
  </w:style>
  <w:style w:type="paragraph" w:styleId="Komentarotekstas1" w:customStyle="1">
    <w:name w:val="Komentaro tekstas1"/>
    <w:basedOn w:val="prastasis"/>
    <w:link w:val="KomentarotekstasDiagrama"/>
    <w:pPr>
      <w:spacing/>
    </w:pPr>
    <w:rPr>
      <w:sz w:val="20"/>
    </w:rPr>
  </w:style>
  <w:style w:type="character" w:styleId="KomentarotekstasDiagrama" w:customStyle="1">
    <w:name w:val="Komentaro tekstas Diagrama"/>
    <w:basedOn w:val="Numatytasispastraiposriftas"/>
    <w:link w:val="Komentarotekstas1"/>
    <w:rPr>
      <w:sz w:val="20"/>
    </w:rPr>
  </w:style>
  <w:style w:type="paragraph" w:styleId="Komentarotema1" w:customStyle="1">
    <w:name w:val="Komentaro tema1"/>
    <w:basedOn w:val="Komentarotekstas1"/>
    <w:next w:val="Komentarotekstas1"/>
    <w:link w:val="KomentarotemaDiagrama"/>
    <w:pPr>
      <w:spacing/>
    </w:pPr>
    <w:rPr>
      <w:b/>
      <w:bCs/>
    </w:rPr>
  </w:style>
  <w:style w:type="character" w:styleId="KomentarotemaDiagrama" w:customStyle="1">
    <w:name w:val="Komentaro tema Diagrama"/>
    <w:basedOn w:val="Numatytasispastraiposriftas"/>
    <w:link w:val="Komentarotema1"/>
    <w:rPr>
      <w:b/>
      <w:bCs/>
      <w:sz w:val="20"/>
    </w:rPr>
  </w:style>
  <w:style w:type="paragraph" w:styleId="Betarp1" w:customStyle="1">
    <w:name w:val="Be tarpų1"/>
    <w:uiPriority w:val="1"/>
    <w:qFormat/>
    <w:pPr>
      <w:autoSpaceDN w:val="false"/>
      <w:spacing/>
    </w:pPr>
    <w:rPr>
      <w:sz w:val="24"/>
      <w:szCs w:val="24"/>
      <w:lang w:eastAsia="en-US"/>
    </w:rPr>
  </w:style>
  <w:style w:type="paragraph" w:styleId="Dokumentoinaostekstas">
    <w:name w:val="Endnote Text"/>
    <w:basedOn w:val="prastasis"/>
    <w:pPr>
      <w:spacing/>
    </w:pPr>
    <w:rPr>
      <w:sz w:val="20"/>
    </w:rPr>
  </w:style>
  <w:style w:type="character" w:styleId="DokumentoinaostekstasDiagrama" w:customStyle="1">
    <w:name w:val="Dokumento išnašos tekstas Diagrama"/>
    <w:basedOn w:val="Numatytasispastraiposriftas"/>
    <w:rPr>
      <w:sz w:val="20"/>
    </w:rPr>
  </w:style>
  <w:style w:type="character" w:styleId="Dokumentoinaosnumeris">
    <w:name w:val="Endnote Reference"/>
    <w:basedOn w:val="Numatytasispastraiposriftas"/>
    <w:rPr>
      <w:vertAlign w:val="superscript"/>
    </w:rPr>
  </w:style>
  <w:style w:type="paragraph" w:styleId="Puslapioinaostekstas">
    <w:name w:val="Footnote Text"/>
    <w:basedOn w:val="prastasis"/>
    <w:uiPriority w:val="99"/>
    <w:pPr>
      <w:spacing/>
    </w:pPr>
    <w:rPr>
      <w:sz w:val="20"/>
    </w:rPr>
  </w:style>
  <w:style w:type="character" w:styleId="PuslapioinaostekstasDiagrama" w:customStyle="1">
    <w:name w:val="Puslapio išnašos tekstas Diagrama"/>
    <w:basedOn w:val="Numatytasispastraiposriftas"/>
    <w:uiPriority w:val="99"/>
    <w:rPr>
      <w:sz w:val="20"/>
    </w:rPr>
  </w:style>
  <w:style w:type="character" w:styleId="Puslapioinaosnuoroda">
    <w:name w:val="Footnote Reference"/>
    <w:basedOn w:val="Numatytasispastraiposriftas"/>
    <w:rPr>
      <w:vertAlign w:val="superscript"/>
    </w:rPr>
  </w:style>
  <w:style w:type="character" w:styleId="apple-converted-space" w:customStyle="1">
    <w:name w:val="apple-converted-space"/>
    <w:basedOn w:val="Numatytasispastraiposriftas"/>
    <w:rPr/>
  </w:style>
  <w:style w:type="paragraph" w:styleId="Pataisymai1" w:customStyle="1">
    <w:name w:val="Pataisymai1"/>
    <w:uiPriority w:val="99"/>
    <w:semiHidden/>
    <w:pPr>
      <w:spacing/>
    </w:pPr>
    <w:rPr>
      <w:sz w:val="24"/>
      <w:lang w:eastAsia="en-US"/>
    </w:rPr>
  </w:style>
  <w:style w:type="table" w:styleId="Lentelstinklelis">
    <w:name w:val="Table Grid"/>
    <w:basedOn w:val="prastojilentel"/>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ipersaitas">
    <w:name w:val="Hyperlink"/>
    <w:basedOn w:val="Numatytasispastraiposriftas"/>
    <w:uiPriority w:val="99"/>
    <w:unhideWhenUsed/>
    <w:rPr>
      <w:color w:val="0000FF"/>
      <w:u w:val="single"/>
    </w:rPr>
  </w:style>
  <w:style w:type="paragraph" w:styleId="Default" w:customStyle="1">
    <w:name w:val="Default"/>
    <w:basedOn w:val="prastasis"/>
    <w:uiPriority w:val="1"/>
    <w:pPr>
      <w:spacing/>
    </w:pPr>
    <w:rPr>
      <w:rFonts w:ascii="Arial" w:hAnsi="Arial" w:eastAsiaTheme="minorEastAsia" w:cs="Arial"/>
      <w:color w:val="000000"/>
    </w:rPr>
  </w:style>
  <w:style w:type="paragraph" w:styleId="Pagrindiniotekstotrauka">
    <w:name w:val="Body Text Indent"/>
    <w:basedOn w:val="prastasis"/>
    <w:pPr>
      <w:spacing w:after="120"/>
      <w:ind w:left="283"/>
    </w:pPr>
    <w:rPr>
      <w:szCs w:val="24"/>
      <w:lang w:val="lt-LT" w:eastAsia="lt-LT"/>
    </w:rPr>
  </w:style>
  <w:style w:type="character" w:styleId="PagrindiniotekstotraukaDiagrama" w:customStyle="1">
    <w:name w:val="Pagrindinio teksto įtrauka Diagrama"/>
    <w:basedOn w:val="Numatytasispastraiposriftas"/>
    <w:rPr>
      <w:sz w:val="24"/>
      <w:szCs w:val="24"/>
      <w:lang w:val="lt-LT"/>
    </w:rPr>
  </w:style>
  <w:style w:type="paragraph" w:styleId="Pataisymai2" w:customStyle="1">
    <w:name w:val="Pataisymai2"/>
    <w:uiPriority w:val="99"/>
    <w:semiHidden/>
    <w:pPr>
      <w:spacing/>
    </w:pPr>
    <w:rPr>
      <w:sz w:val="24"/>
      <w:lang w:eastAsia="en-US"/>
    </w:rPr>
  </w:style>
  <w:style w:type="paragraph" w:styleId="Pataisymai" w:customStyle="1">
    <w:name w:val="Revision"/>
    <w:uiPriority w:val="99"/>
    <w:semiHidden/>
    <w:pPr>
      <w:spacing/>
    </w:pPr>
    <w:rPr>
      <w:sz w:val="24"/>
      <w:lang w:eastAsia="en-US"/>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numbering" Target="numbering.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1" ma:contentTypeDescription="Kurkite naują dokumentą." ma:contentTypeScope="" ma:versionID="aed972c715186654032a0b66fa87d582">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c2db98aa740b53f30ead954007b675b6"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E9E3F-EBDF-4518-9F61-A88443CE23EF}">
  <ds:schemaRefs>
    <ds:schemaRef ds:uri="http://schemas.openxmlformats.org/officeDocument/2006/bibliography"/>
  </ds:schemaRefs>
</ds:datastoreItem>
</file>

<file path=customXml/itemProps2.xml><?xml version="1.0" encoding="utf-8"?>
<ds:datastoreItem xmlns:ds="http://schemas.openxmlformats.org/officeDocument/2006/customXml" ds:itemID="{480FF4C9-15C9-4345-A9A9-57C7DB4195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467D0-96F1-4730-B29C-6F31E4E9D120}">
  <ds:schemaRefs>
    <ds:schemaRef ds:uri="http://schemas.microsoft.com/sharepoint/v3/contenttype/forms"/>
  </ds:schemaRefs>
</ds:datastoreItem>
</file>

<file path=customXml/itemProps4.xml><?xml version="1.0" encoding="utf-8"?>
<ds:datastoreItem xmlns:ds="http://schemas.openxmlformats.org/officeDocument/2006/customXml" ds:itemID="{CC3481EA-9078-4E2A-8B0F-9388944D7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3</Pages>
  <Words>4130</Words>
  <Characters>2355</Characters>
  <Application>Microsoft Office Word</Application>
  <DocSecurity>0</DocSecurity>
  <Lines>19</Lines>
  <Paragraphs>12</Paragraphs>
  <Company>Teisines informacijos centras</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MOKSLO TARYBOS</dc:title>
  <dc:creator>Vaiva</dc:creator>
  <cp:lastModifiedBy>Miglė Palujanskaitė | Lietuvos mokslo taryba</cp:lastModifiedBy>
  <cp:lastPrinted>2023-09-27T14:17:00Z</cp:lastPrinted>
  <cp:revision>7</cp:revision>
  <dcterms:created xsi:type="dcterms:W3CDTF">2026-04-03T12:32:00Z</dcterms:created>
  <dcterms:modified xsi:type="dcterms:W3CDTF">2026-04-21T12:08:00Z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0x01010000A6B28DC92A4C4D8B91049AB8DC4939</vt:lpstr>
  </property>
  <property fmtid="{D5CDD505-2E9C-101B-9397-08002B2CF9AE}" name="GrammarlyDocumentId" pid="3">
    <vt:lpstr>9b7b9c1070e664121b4579a5e0341665fac22e7ee3fcd2665f0c91cf04c6e8b3</vt:lpstr>
  </property>
</Properties>
</file>